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舜耕馆消防红外对射探测器维修项目招募公告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2023年2月20日16时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山东国际会展集团有限公司根据实际情况和经营管理需要，对舜耕馆消防红外对射探测器维修服务商进行询价，现诚邀资质合格的单位参加报价，请按项目列表所列明细给出相应报价。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舜耕馆消防红外对射探测器维修</w:t>
      </w:r>
      <w:r>
        <w:rPr>
          <w:rFonts w:hint="eastAsia" w:ascii="仿宋" w:hAnsi="仿宋" w:eastAsia="仿宋" w:cs="仿宋"/>
          <w:b w:val="0"/>
          <w:bCs w:val="0"/>
          <w:i w:val="0"/>
          <w:color w:val="000000"/>
          <w:kern w:val="0"/>
          <w:sz w:val="24"/>
          <w:szCs w:val="24"/>
          <w:u w:val="none"/>
          <w:lang w:val="en-US" w:eastAsia="zh-CN" w:bidi="ar"/>
        </w:rPr>
        <w:t>，</w:t>
      </w:r>
      <w:r>
        <w:rPr>
          <w:rFonts w:hint="eastAsia" w:ascii="仿宋" w:hAnsi="仿宋" w:eastAsia="仿宋" w:cs="仿宋"/>
          <w:b w:val="0"/>
          <w:bCs w:val="0"/>
          <w:i w:val="0"/>
          <w:color w:val="auto"/>
          <w:kern w:val="0"/>
          <w:sz w:val="24"/>
          <w:szCs w:val="24"/>
          <w:u w:val="none"/>
          <w:lang w:val="en-US" w:eastAsia="zh-CN" w:bidi="ar"/>
        </w:rPr>
        <w:t>更换赋安牌或可兼容消防主机品牌（赋安牌）的消防光束探测器，共更换9对。（详见项目清单）</w:t>
      </w:r>
    </w:p>
    <w:p>
      <w:pPr>
        <w:pStyle w:val="2"/>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（二）项目控价：37800元（含税）</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（包含个体户）必须是在中华人民共和国境内注册；具有消防设施、设备建设或改造资质；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b/>
          <w:bCs/>
          <w:i w:val="0"/>
          <w:color w:val="auto"/>
          <w:kern w:val="0"/>
          <w:sz w:val="24"/>
          <w:szCs w:val="24"/>
          <w:u w:val="none"/>
          <w:lang w:val="en-US" w:eastAsia="zh-CN" w:bidi="ar"/>
        </w:rPr>
        <w:t>月24日16时截止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（注：1、快件外部请写明项目名称，例：舜耕馆消防红外对射探测器维修项目。2、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bookmarkStart w:id="0" w:name="_GoBack"/>
      <w:bookmarkEnd w:id="0"/>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pPr>
        <w:spacing w:before="114" w:line="227" w:lineRule="auto"/>
        <w:ind w:left="2619"/>
        <w:rPr>
          <w:rFonts w:ascii="黑体" w:hAnsi="黑体" w:eastAsia="黑体" w:cs="黑体"/>
          <w:sz w:val="35"/>
          <w:szCs w:val="35"/>
        </w:rPr>
      </w:pPr>
      <w:r>
        <w:rPr>
          <w:rFonts w:ascii="黑体" w:hAnsi="黑体" w:eastAsia="黑体" w:cs="黑体"/>
          <w:spacing w:val="16"/>
          <w:sz w:val="35"/>
          <w:szCs w:val="35"/>
          <w14:textOutline w14:w="6537" w14:cap="sq" w14:cmpd="sng">
            <w14:solidFill>
              <w14:srgbClr w14:val="000000"/>
            </w14:solidFill>
            <w14:prstDash w14:val="solid"/>
            <w14:bevel/>
          </w14:textOutline>
        </w:rPr>
        <w:t>分</w:t>
      </w:r>
      <w:r>
        <w:rPr>
          <w:rFonts w:ascii="黑体" w:hAnsi="黑体" w:eastAsia="黑体" w:cs="黑体"/>
          <w:spacing w:val="9"/>
          <w:sz w:val="35"/>
          <w:szCs w:val="35"/>
          <w14:textOutline w14:w="6537" w14:cap="sq" w14:cmpd="sng">
            <w14:solidFill>
              <w14:srgbClr w14:val="000000"/>
            </w14:solidFill>
            <w14:prstDash w14:val="solid"/>
            <w14:bevel/>
          </w14:textOutline>
        </w:rPr>
        <w:t>部分项工程量清单与计价表</w:t>
      </w:r>
    </w:p>
    <w:p>
      <w:pPr>
        <w:spacing w:before="231" w:line="195" w:lineRule="auto"/>
        <w:ind w:left="31"/>
        <w:rPr>
          <w:rFonts w:ascii="黑体" w:hAnsi="黑体" w:eastAsia="黑体" w:cs="黑体"/>
          <w:sz w:val="16"/>
          <w:szCs w:val="16"/>
        </w:rPr>
      </w:pPr>
      <w:r>
        <w:rPr>
          <w:rFonts w:ascii="黑体" w:hAnsi="黑体" w:eastAsia="黑体" w:cs="黑体"/>
          <w:spacing w:val="20"/>
          <w:sz w:val="16"/>
          <w:szCs w:val="16"/>
        </w:rPr>
        <w:t>工</w:t>
      </w:r>
      <w:r>
        <w:rPr>
          <w:rFonts w:ascii="黑体" w:hAnsi="黑体" w:eastAsia="黑体" w:cs="黑体"/>
          <w:spacing w:val="14"/>
          <w:sz w:val="16"/>
          <w:szCs w:val="16"/>
        </w:rPr>
        <w:t>程名称： 舜耕会展中心消防红外对射</w:t>
      </w:r>
    </w:p>
    <w:p>
      <w:pPr>
        <w:spacing w:line="31" w:lineRule="exact"/>
      </w:pPr>
    </w:p>
    <w:tbl>
      <w:tblPr>
        <w:tblStyle w:val="12"/>
        <w:tblW w:w="89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863"/>
        <w:gridCol w:w="900"/>
        <w:gridCol w:w="805"/>
        <w:gridCol w:w="995"/>
        <w:gridCol w:w="1091"/>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82" w:type="dxa"/>
            <w:vMerge w:val="restart"/>
            <w:tcBorders>
              <w:left w:val="single" w:color="000000" w:sz="6" w:space="0"/>
            </w:tcBorders>
            <w:vAlign w:val="top"/>
          </w:tcPr>
          <w:p>
            <w:pPr>
              <w:spacing w:line="313" w:lineRule="auto"/>
              <w:rPr>
                <w:rFonts w:ascii="Arial"/>
                <w:sz w:val="21"/>
              </w:rPr>
            </w:pPr>
          </w:p>
          <w:p>
            <w:pPr>
              <w:spacing w:before="55" w:line="234" w:lineRule="auto"/>
              <w:ind w:left="181"/>
              <w:rPr>
                <w:rFonts w:ascii="黑体" w:hAnsi="黑体" w:eastAsia="黑体" w:cs="黑体"/>
                <w:sz w:val="17"/>
                <w:szCs w:val="17"/>
              </w:rPr>
            </w:pPr>
            <w:r>
              <w:rPr>
                <w:rFonts w:ascii="黑体" w:hAnsi="黑体" w:eastAsia="黑体" w:cs="黑体"/>
                <w:spacing w:val="6"/>
                <w:sz w:val="17"/>
                <w:szCs w:val="17"/>
              </w:rPr>
              <w:t>序号</w:t>
            </w:r>
          </w:p>
          <w:p>
            <w:pPr>
              <w:spacing w:line="312" w:lineRule="auto"/>
              <w:rPr>
                <w:rFonts w:ascii="Arial"/>
                <w:sz w:val="21"/>
              </w:rPr>
            </w:pPr>
          </w:p>
          <w:p>
            <w:pPr>
              <w:spacing w:before="56" w:line="232" w:lineRule="auto"/>
              <w:ind w:left="319"/>
              <w:rPr>
                <w:rFonts w:ascii="黑体" w:hAnsi="黑体" w:eastAsia="黑体" w:cs="黑体"/>
                <w:sz w:val="17"/>
                <w:szCs w:val="17"/>
              </w:rPr>
            </w:pPr>
          </w:p>
        </w:tc>
        <w:tc>
          <w:tcPr>
            <w:tcW w:w="2863" w:type="dxa"/>
            <w:vMerge w:val="restart"/>
            <w:tcBorders>
              <w:bottom w:val="nil"/>
            </w:tcBorders>
            <w:vAlign w:val="top"/>
          </w:tcPr>
          <w:p>
            <w:pPr>
              <w:spacing w:before="214" w:line="312" w:lineRule="exact"/>
              <w:ind w:left="1306"/>
              <w:rPr>
                <w:rFonts w:ascii="黑体" w:hAnsi="黑体" w:eastAsia="黑体" w:cs="黑体"/>
                <w:sz w:val="17"/>
                <w:szCs w:val="17"/>
              </w:rPr>
            </w:pPr>
            <w:r>
              <w:rPr>
                <w:rFonts w:ascii="黑体" w:hAnsi="黑体" w:eastAsia="黑体" w:cs="黑体"/>
                <w:spacing w:val="8"/>
                <w:position w:val="10"/>
                <w:sz w:val="17"/>
                <w:szCs w:val="17"/>
              </w:rPr>
              <w:t>项目名称</w:t>
            </w:r>
          </w:p>
          <w:p>
            <w:pPr>
              <w:spacing w:line="231" w:lineRule="auto"/>
              <w:ind w:left="1306"/>
              <w:rPr>
                <w:rFonts w:ascii="黑体" w:hAnsi="黑体" w:eastAsia="黑体" w:cs="黑体"/>
                <w:sz w:val="17"/>
                <w:szCs w:val="17"/>
              </w:rPr>
            </w:pPr>
            <w:r>
              <w:rPr>
                <w:rFonts w:ascii="黑体" w:hAnsi="黑体" w:eastAsia="黑体" w:cs="黑体"/>
                <w:spacing w:val="8"/>
                <w:sz w:val="17"/>
                <w:szCs w:val="17"/>
              </w:rPr>
              <w:t>项目特征</w:t>
            </w:r>
          </w:p>
        </w:tc>
        <w:tc>
          <w:tcPr>
            <w:tcW w:w="900" w:type="dxa"/>
            <w:vMerge w:val="restart"/>
            <w:tcBorders>
              <w:bottom w:val="nil"/>
            </w:tcBorders>
            <w:vAlign w:val="top"/>
          </w:tcPr>
          <w:p>
            <w:pPr>
              <w:spacing w:before="214" w:line="349" w:lineRule="auto"/>
              <w:ind w:left="107" w:right="93" w:hanging="4"/>
              <w:rPr>
                <w:rFonts w:ascii="黑体" w:hAnsi="黑体" w:eastAsia="黑体" w:cs="黑体"/>
                <w:spacing w:val="6"/>
                <w:sz w:val="17"/>
                <w:szCs w:val="17"/>
              </w:rPr>
            </w:pPr>
            <w:r>
              <w:rPr>
                <w:rFonts w:ascii="黑体" w:hAnsi="黑体" w:eastAsia="黑体" w:cs="黑体"/>
                <w:spacing w:val="6"/>
                <w:sz w:val="17"/>
                <w:szCs w:val="17"/>
              </w:rPr>
              <w:t>计量</w:t>
            </w:r>
          </w:p>
          <w:p>
            <w:pPr>
              <w:spacing w:before="214" w:line="349" w:lineRule="auto"/>
              <w:ind w:left="107" w:right="93" w:hanging="4"/>
              <w:rPr>
                <w:rFonts w:ascii="黑体" w:hAnsi="黑体" w:eastAsia="黑体" w:cs="黑体"/>
                <w:sz w:val="17"/>
                <w:szCs w:val="17"/>
              </w:rPr>
            </w:pPr>
            <w:r>
              <w:rPr>
                <w:rFonts w:ascii="黑体" w:hAnsi="黑体" w:eastAsia="黑体" w:cs="黑体"/>
                <w:spacing w:val="4"/>
                <w:sz w:val="17"/>
                <w:szCs w:val="17"/>
              </w:rPr>
              <w:t>单位</w:t>
            </w:r>
          </w:p>
        </w:tc>
        <w:tc>
          <w:tcPr>
            <w:tcW w:w="805" w:type="dxa"/>
            <w:vMerge w:val="restart"/>
            <w:tcBorders>
              <w:bottom w:val="nil"/>
            </w:tcBorders>
            <w:vAlign w:val="top"/>
          </w:tcPr>
          <w:p>
            <w:pPr>
              <w:spacing w:line="312" w:lineRule="auto"/>
              <w:rPr>
                <w:rFonts w:ascii="Arial"/>
                <w:sz w:val="21"/>
              </w:rPr>
            </w:pPr>
          </w:p>
          <w:p>
            <w:pPr>
              <w:spacing w:before="55" w:line="233" w:lineRule="auto"/>
              <w:ind w:left="96"/>
              <w:rPr>
                <w:rFonts w:ascii="黑体" w:hAnsi="黑体" w:eastAsia="黑体" w:cs="黑体"/>
                <w:sz w:val="17"/>
                <w:szCs w:val="17"/>
              </w:rPr>
            </w:pPr>
            <w:r>
              <w:rPr>
                <w:rFonts w:ascii="黑体" w:hAnsi="黑体" w:eastAsia="黑体" w:cs="黑体"/>
                <w:spacing w:val="8"/>
                <w:sz w:val="17"/>
                <w:szCs w:val="17"/>
              </w:rPr>
              <w:t>工程数量</w:t>
            </w:r>
          </w:p>
        </w:tc>
        <w:tc>
          <w:tcPr>
            <w:tcW w:w="3204" w:type="dxa"/>
            <w:gridSpan w:val="3"/>
            <w:vAlign w:val="top"/>
          </w:tcPr>
          <w:p>
            <w:pPr>
              <w:spacing w:before="98" w:line="233" w:lineRule="auto"/>
              <w:ind w:left="1057"/>
              <w:rPr>
                <w:rFonts w:ascii="黑体" w:hAnsi="黑体" w:eastAsia="黑体" w:cs="黑体"/>
                <w:sz w:val="17"/>
                <w:szCs w:val="17"/>
              </w:rPr>
            </w:pPr>
            <w:r>
              <w:rPr>
                <w:rFonts w:ascii="黑体" w:hAnsi="黑体" w:eastAsia="黑体" w:cs="黑体"/>
                <w:spacing w:val="7"/>
                <w:sz w:val="17"/>
                <w:szCs w:val="17"/>
              </w:rPr>
              <w:t>金</w:t>
            </w:r>
            <w:r>
              <w:rPr>
                <w:rFonts w:ascii="黑体" w:hAnsi="黑体" w:eastAsia="黑体" w:cs="黑体"/>
                <w:spacing w:val="5"/>
                <w:sz w:val="17"/>
                <w:szCs w:val="17"/>
              </w:rPr>
              <w:t>额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82" w:type="dxa"/>
            <w:vMerge w:val="continue"/>
            <w:tcBorders>
              <w:left w:val="single" w:color="000000" w:sz="6" w:space="0"/>
            </w:tcBorders>
            <w:vAlign w:val="top"/>
          </w:tcPr>
          <w:p>
            <w:pPr>
              <w:rPr>
                <w:rFonts w:ascii="Arial"/>
                <w:sz w:val="21"/>
              </w:rPr>
            </w:pPr>
          </w:p>
        </w:tc>
        <w:tc>
          <w:tcPr>
            <w:tcW w:w="2863"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805" w:type="dxa"/>
            <w:vMerge w:val="continue"/>
            <w:tcBorders>
              <w:top w:val="nil"/>
            </w:tcBorders>
            <w:vAlign w:val="top"/>
          </w:tcPr>
          <w:p>
            <w:pPr>
              <w:rPr>
                <w:rFonts w:ascii="Arial"/>
                <w:sz w:val="21"/>
              </w:rPr>
            </w:pPr>
          </w:p>
        </w:tc>
        <w:tc>
          <w:tcPr>
            <w:tcW w:w="995" w:type="dxa"/>
            <w:vAlign w:val="top"/>
          </w:tcPr>
          <w:p>
            <w:pPr>
              <w:spacing w:before="191" w:line="233" w:lineRule="auto"/>
              <w:ind w:left="134"/>
              <w:rPr>
                <w:rFonts w:ascii="黑体" w:hAnsi="黑体" w:eastAsia="黑体" w:cs="黑体"/>
                <w:sz w:val="17"/>
                <w:szCs w:val="17"/>
              </w:rPr>
            </w:pPr>
            <w:r>
              <w:rPr>
                <w:rFonts w:ascii="黑体" w:hAnsi="黑体" w:eastAsia="黑体" w:cs="黑体"/>
                <w:spacing w:val="10"/>
                <w:sz w:val="17"/>
                <w:szCs w:val="17"/>
              </w:rPr>
              <w:t>综</w:t>
            </w:r>
            <w:r>
              <w:rPr>
                <w:rFonts w:ascii="黑体" w:hAnsi="黑体" w:eastAsia="黑体" w:cs="黑体"/>
                <w:spacing w:val="8"/>
                <w:sz w:val="17"/>
                <w:szCs w:val="17"/>
              </w:rPr>
              <w:t>合单价</w:t>
            </w:r>
          </w:p>
        </w:tc>
        <w:tc>
          <w:tcPr>
            <w:tcW w:w="1091" w:type="dxa"/>
            <w:vAlign w:val="top"/>
          </w:tcPr>
          <w:p>
            <w:pPr>
              <w:spacing w:before="191" w:line="233" w:lineRule="auto"/>
              <w:ind w:left="317"/>
              <w:rPr>
                <w:rFonts w:ascii="黑体" w:hAnsi="黑体" w:eastAsia="黑体" w:cs="黑体"/>
                <w:sz w:val="17"/>
                <w:szCs w:val="17"/>
              </w:rPr>
            </w:pPr>
            <w:r>
              <w:rPr>
                <w:rFonts w:ascii="黑体" w:hAnsi="黑体" w:eastAsia="黑体" w:cs="黑体"/>
                <w:spacing w:val="6"/>
                <w:sz w:val="17"/>
                <w:szCs w:val="17"/>
              </w:rPr>
              <w:t>合价</w:t>
            </w:r>
          </w:p>
        </w:tc>
        <w:tc>
          <w:tcPr>
            <w:tcW w:w="1118" w:type="dxa"/>
            <w:tcBorders>
              <w:right w:val="single" w:color="000000" w:sz="6" w:space="0"/>
            </w:tcBorders>
            <w:vAlign w:val="top"/>
          </w:tcPr>
          <w:p>
            <w:pPr>
              <w:spacing w:before="191" w:line="233" w:lineRule="auto"/>
              <w:ind w:left="26"/>
              <w:rPr>
                <w:rFonts w:ascii="黑体" w:hAnsi="黑体" w:eastAsia="黑体" w:cs="黑体"/>
                <w:sz w:val="17"/>
                <w:szCs w:val="17"/>
              </w:rPr>
            </w:pPr>
            <w:r>
              <w:rPr>
                <w:rFonts w:ascii="黑体" w:hAnsi="黑体" w:eastAsia="黑体" w:cs="黑体"/>
                <w:spacing w:val="-2"/>
                <w:sz w:val="17"/>
                <w:szCs w:val="17"/>
              </w:rPr>
              <w:t>其中：暂</w:t>
            </w:r>
            <w:r>
              <w:rPr>
                <w:rFonts w:ascii="黑体" w:hAnsi="黑体" w:eastAsia="黑体" w:cs="黑体"/>
                <w:spacing w:val="-1"/>
                <w:sz w:val="17"/>
                <w:szCs w:val="17"/>
              </w:rPr>
              <w:t>估价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82" w:type="dxa"/>
            <w:tcBorders>
              <w:left w:val="single" w:color="000000" w:sz="6" w:space="0"/>
            </w:tcBorders>
            <w:vAlign w:val="center"/>
          </w:tcPr>
          <w:p>
            <w:pPr>
              <w:jc w:val="center"/>
              <w:rPr>
                <w:rFonts w:hint="eastAsia" w:ascii="Arial" w:eastAsia="宋体"/>
                <w:sz w:val="21"/>
                <w:lang w:val="en-US" w:eastAsia="zh-CN"/>
              </w:rPr>
            </w:pPr>
            <w:r>
              <w:rPr>
                <w:rFonts w:hint="eastAsia" w:ascii="Arial"/>
                <w:sz w:val="21"/>
                <w:lang w:val="en-US" w:eastAsia="zh-CN"/>
              </w:rPr>
              <w:t>1</w:t>
            </w:r>
          </w:p>
        </w:tc>
        <w:tc>
          <w:tcPr>
            <w:tcW w:w="2863" w:type="dxa"/>
            <w:vAlign w:val="top"/>
          </w:tcPr>
          <w:p>
            <w:pPr>
              <w:spacing w:before="84" w:line="229" w:lineRule="auto"/>
              <w:ind w:left="15"/>
              <w:rPr>
                <w:rFonts w:ascii="宋体" w:hAnsi="宋体" w:eastAsia="宋体" w:cs="宋体"/>
                <w:color w:val="auto"/>
                <w:sz w:val="17"/>
                <w:szCs w:val="17"/>
              </w:rPr>
            </w:pPr>
            <w:r>
              <w:rPr>
                <w:rFonts w:ascii="宋体" w:hAnsi="宋体" w:eastAsia="宋体" w:cs="宋体"/>
                <w:color w:val="auto"/>
                <w:spacing w:val="16"/>
                <w:sz w:val="17"/>
                <w:szCs w:val="17"/>
              </w:rPr>
              <w:t>舜</w:t>
            </w:r>
            <w:r>
              <w:rPr>
                <w:rFonts w:ascii="宋体" w:hAnsi="宋体" w:eastAsia="宋体" w:cs="宋体"/>
                <w:color w:val="auto"/>
                <w:spacing w:val="9"/>
                <w:sz w:val="17"/>
                <w:szCs w:val="17"/>
              </w:rPr>
              <w:t>耕路会展中心</w:t>
            </w:r>
            <w:r>
              <w:rPr>
                <w:rFonts w:hint="eastAsia" w:ascii="宋体" w:hAnsi="宋体" w:eastAsia="宋体" w:cs="宋体"/>
                <w:color w:val="auto"/>
                <w:spacing w:val="9"/>
                <w:sz w:val="17"/>
                <w:szCs w:val="17"/>
                <w:lang w:eastAsia="zh-CN"/>
              </w:rPr>
              <w:t>消防光束感烟探测器</w:t>
            </w:r>
            <w:r>
              <w:rPr>
                <w:rFonts w:ascii="宋体" w:hAnsi="宋体" w:eastAsia="宋体" w:cs="宋体"/>
                <w:color w:val="auto"/>
                <w:spacing w:val="9"/>
                <w:sz w:val="17"/>
                <w:szCs w:val="17"/>
              </w:rPr>
              <w:t>改造</w:t>
            </w:r>
          </w:p>
        </w:tc>
        <w:tc>
          <w:tcPr>
            <w:tcW w:w="900" w:type="dxa"/>
            <w:vAlign w:val="top"/>
          </w:tcPr>
          <w:p/>
          <w:p>
            <w:pPr>
              <w:bidi w:val="0"/>
              <w:ind w:firstLine="474" w:firstLineChars="0"/>
              <w:jc w:val="left"/>
              <w:rPr>
                <w:rFonts w:asciiTheme="minorHAnsi" w:hAnsiTheme="minorHAnsi" w:eastAsiaTheme="minorEastAsia" w:cstheme="minorBidi"/>
                <w:kern w:val="2"/>
                <w:sz w:val="21"/>
                <w:szCs w:val="24"/>
                <w:lang w:val="en-US" w:eastAsia="zh-CN" w:bidi="ar-SA"/>
              </w:rPr>
            </w:pPr>
          </w:p>
        </w:tc>
        <w:tc>
          <w:tcPr>
            <w:tcW w:w="805" w:type="dxa"/>
            <w:vAlign w:val="top"/>
          </w:tcPr>
          <w:p>
            <w:pPr>
              <w:rPr>
                <w:rFonts w:ascii="Arial"/>
                <w:sz w:val="21"/>
              </w:rPr>
            </w:pPr>
          </w:p>
        </w:tc>
        <w:tc>
          <w:tcPr>
            <w:tcW w:w="995" w:type="dxa"/>
            <w:vAlign w:val="top"/>
          </w:tcPr>
          <w:p>
            <w:pPr>
              <w:rPr>
                <w:rFonts w:ascii="Arial"/>
                <w:sz w:val="21"/>
              </w:rPr>
            </w:pPr>
          </w:p>
        </w:tc>
        <w:tc>
          <w:tcPr>
            <w:tcW w:w="1091" w:type="dxa"/>
            <w:vAlign w:val="top"/>
          </w:tcPr>
          <w:p>
            <w:pPr>
              <w:spacing w:before="112"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82" w:type="dxa"/>
            <w:tcBorders>
              <w:left w:val="single" w:color="000000" w:sz="6" w:space="0"/>
            </w:tcBorders>
            <w:vAlign w:val="center"/>
          </w:tcPr>
          <w:p>
            <w:pPr>
              <w:spacing w:before="270" w:line="194" w:lineRule="auto"/>
              <w:jc w:val="center"/>
              <w:rPr>
                <w:rFonts w:hint="eastAsia" w:ascii="宋体" w:hAnsi="宋体" w:eastAsia="宋体" w:cs="宋体"/>
                <w:sz w:val="17"/>
                <w:szCs w:val="17"/>
                <w:lang w:eastAsia="zh-CN"/>
              </w:rPr>
            </w:pPr>
            <w:r>
              <w:rPr>
                <w:rFonts w:hint="eastAsia" w:ascii="宋体" w:hAnsi="宋体" w:eastAsia="宋体" w:cs="宋体"/>
                <w:sz w:val="17"/>
                <w:szCs w:val="17"/>
                <w:lang w:val="en-US" w:eastAsia="zh-CN"/>
              </w:rPr>
              <w:t>2</w:t>
            </w:r>
          </w:p>
        </w:tc>
        <w:tc>
          <w:tcPr>
            <w:tcW w:w="2863" w:type="dxa"/>
            <w:vAlign w:val="top"/>
          </w:tcPr>
          <w:p>
            <w:pPr>
              <w:spacing w:before="85" w:line="312" w:lineRule="exact"/>
              <w:ind w:left="19"/>
              <w:rPr>
                <w:rFonts w:ascii="宋体" w:hAnsi="宋体" w:eastAsia="宋体" w:cs="宋体"/>
                <w:color w:val="auto"/>
                <w:sz w:val="17"/>
                <w:szCs w:val="17"/>
              </w:rPr>
            </w:pPr>
            <w:r>
              <w:rPr>
                <w:rFonts w:hint="eastAsia" w:ascii="宋体" w:hAnsi="宋体" w:eastAsia="宋体" w:cs="宋体"/>
                <w:color w:val="auto"/>
                <w:spacing w:val="8"/>
                <w:position w:val="10"/>
                <w:sz w:val="17"/>
                <w:szCs w:val="17"/>
                <w:lang w:eastAsia="zh-CN"/>
              </w:rPr>
              <w:t>光束感烟</w:t>
            </w:r>
            <w:r>
              <w:rPr>
                <w:rFonts w:ascii="宋体" w:hAnsi="宋体" w:eastAsia="宋体" w:cs="宋体"/>
                <w:color w:val="auto"/>
                <w:spacing w:val="8"/>
                <w:position w:val="10"/>
                <w:sz w:val="17"/>
                <w:szCs w:val="17"/>
              </w:rPr>
              <w:t>探测器</w:t>
            </w:r>
          </w:p>
          <w:p>
            <w:pPr>
              <w:spacing w:line="228" w:lineRule="auto"/>
              <w:ind w:left="14"/>
              <w:rPr>
                <w:rFonts w:ascii="宋体" w:hAnsi="宋体" w:eastAsia="宋体" w:cs="宋体"/>
                <w:color w:val="auto"/>
                <w:sz w:val="17"/>
                <w:szCs w:val="17"/>
              </w:rPr>
            </w:pPr>
          </w:p>
        </w:tc>
        <w:tc>
          <w:tcPr>
            <w:tcW w:w="900" w:type="dxa"/>
            <w:vAlign w:val="top"/>
          </w:tcPr>
          <w:p>
            <w:pPr>
              <w:spacing w:before="241" w:line="232" w:lineRule="auto"/>
              <w:ind w:left="191"/>
              <w:rPr>
                <w:rFonts w:ascii="宋体" w:hAnsi="宋体" w:eastAsia="宋体" w:cs="宋体"/>
                <w:sz w:val="17"/>
                <w:szCs w:val="17"/>
              </w:rPr>
            </w:pPr>
            <w:r>
              <w:rPr>
                <w:rFonts w:ascii="宋体" w:hAnsi="宋体" w:eastAsia="宋体" w:cs="宋体"/>
                <w:spacing w:val="3"/>
                <w:sz w:val="17"/>
                <w:szCs w:val="17"/>
              </w:rPr>
              <w:t>对</w:t>
            </w:r>
          </w:p>
        </w:tc>
        <w:tc>
          <w:tcPr>
            <w:tcW w:w="805" w:type="dxa"/>
            <w:vAlign w:val="top"/>
          </w:tcPr>
          <w:p>
            <w:pPr>
              <w:spacing w:before="270" w:line="192" w:lineRule="auto"/>
              <w:ind w:left="802"/>
              <w:rPr>
                <w:rFonts w:ascii="宋体" w:hAnsi="宋体" w:eastAsia="宋体" w:cs="宋体"/>
                <w:sz w:val="17"/>
                <w:szCs w:val="17"/>
              </w:rPr>
            </w:pPr>
            <w:r>
              <w:rPr>
                <w:rFonts w:ascii="宋体" w:hAnsi="宋体" w:eastAsia="宋体" w:cs="宋体"/>
                <w:sz w:val="17"/>
                <w:szCs w:val="17"/>
              </w:rPr>
              <w:t>9</w:t>
            </w:r>
          </w:p>
        </w:tc>
        <w:tc>
          <w:tcPr>
            <w:tcW w:w="995" w:type="dxa"/>
            <w:vAlign w:val="top"/>
          </w:tcPr>
          <w:p>
            <w:pPr>
              <w:spacing w:before="269" w:line="193" w:lineRule="auto"/>
              <w:ind w:left="427"/>
              <w:rPr>
                <w:rFonts w:ascii="宋体" w:hAnsi="宋体" w:eastAsia="宋体" w:cs="宋体"/>
                <w:sz w:val="17"/>
                <w:szCs w:val="17"/>
              </w:rPr>
            </w:pPr>
          </w:p>
        </w:tc>
        <w:tc>
          <w:tcPr>
            <w:tcW w:w="1091" w:type="dxa"/>
            <w:vAlign w:val="top"/>
          </w:tcPr>
          <w:p>
            <w:pPr>
              <w:spacing w:before="270"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745" w:type="dxa"/>
            <w:gridSpan w:val="5"/>
            <w:tcBorders>
              <w:left w:val="single" w:color="000000" w:sz="6" w:space="0"/>
            </w:tcBorders>
            <w:vAlign w:val="top"/>
          </w:tcPr>
          <w:p>
            <w:pPr>
              <w:spacing w:before="88" w:line="233" w:lineRule="auto"/>
              <w:ind w:left="3563"/>
              <w:rPr>
                <w:rFonts w:ascii="黑体" w:hAnsi="黑体" w:eastAsia="黑体" w:cs="黑体"/>
                <w:sz w:val="17"/>
                <w:szCs w:val="17"/>
              </w:rPr>
            </w:pPr>
            <w:r>
              <w:rPr>
                <w:rFonts w:ascii="黑体" w:hAnsi="黑体" w:eastAsia="黑体" w:cs="黑体"/>
                <w:spacing w:val="8"/>
                <w:sz w:val="17"/>
                <w:szCs w:val="17"/>
              </w:rPr>
              <w:t>本页小计</w:t>
            </w:r>
          </w:p>
        </w:tc>
        <w:tc>
          <w:tcPr>
            <w:tcW w:w="1091" w:type="dxa"/>
            <w:vAlign w:val="top"/>
          </w:tcPr>
          <w:p>
            <w:pPr>
              <w:spacing w:before="116"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745" w:type="dxa"/>
            <w:gridSpan w:val="5"/>
            <w:tcBorders>
              <w:left w:val="single" w:color="000000" w:sz="6" w:space="0"/>
            </w:tcBorders>
            <w:vAlign w:val="top"/>
          </w:tcPr>
          <w:p>
            <w:pPr>
              <w:spacing w:before="87" w:line="235" w:lineRule="auto"/>
              <w:ind w:left="3563"/>
              <w:rPr>
                <w:rFonts w:ascii="黑体" w:hAnsi="黑体" w:eastAsia="黑体" w:cs="黑体"/>
                <w:sz w:val="17"/>
                <w:szCs w:val="17"/>
              </w:rPr>
            </w:pPr>
            <w:r>
              <w:rPr>
                <w:rFonts w:ascii="黑体" w:hAnsi="黑体" w:eastAsia="黑体" w:cs="黑体"/>
                <w:spacing w:val="7"/>
                <w:sz w:val="17"/>
                <w:szCs w:val="17"/>
              </w:rPr>
              <w:t>合</w:t>
            </w:r>
            <w:r>
              <w:rPr>
                <w:rFonts w:ascii="黑体" w:hAnsi="黑体" w:eastAsia="黑体" w:cs="黑体"/>
                <w:spacing w:val="5"/>
                <w:sz w:val="17"/>
                <w:szCs w:val="17"/>
              </w:rPr>
              <w:t xml:space="preserve">    计</w:t>
            </w:r>
          </w:p>
        </w:tc>
        <w:tc>
          <w:tcPr>
            <w:tcW w:w="1091" w:type="dxa"/>
            <w:vAlign w:val="top"/>
          </w:tcPr>
          <w:p>
            <w:pPr>
              <w:spacing w:before="116" w:line="192" w:lineRule="auto"/>
              <w:ind w:left="342"/>
              <w:rPr>
                <w:rFonts w:ascii="宋体" w:hAnsi="宋体" w:eastAsia="宋体" w:cs="宋体"/>
                <w:sz w:val="17"/>
                <w:szCs w:val="17"/>
              </w:rPr>
            </w:pPr>
          </w:p>
        </w:tc>
        <w:tc>
          <w:tcPr>
            <w:tcW w:w="1118" w:type="dxa"/>
            <w:tcBorders>
              <w:right w:val="single" w:color="000000" w:sz="6" w:space="0"/>
            </w:tcBorders>
            <w:vAlign w:val="top"/>
          </w:tcPr>
          <w:p>
            <w:pPr>
              <w:rPr>
                <w:rFonts w:ascii="Arial"/>
                <w:sz w:val="21"/>
              </w:rPr>
            </w:pPr>
          </w:p>
        </w:tc>
      </w:tr>
    </w:tbl>
    <w:p>
      <w:pPr>
        <w:spacing w:before="148" w:line="227" w:lineRule="auto"/>
        <w:ind w:left="2808"/>
        <w:rPr>
          <w:rFonts w:ascii="黑体" w:hAnsi="黑体" w:eastAsia="黑体" w:cs="黑体"/>
          <w:spacing w:val="10"/>
          <w:sz w:val="35"/>
          <w:szCs w:val="35"/>
          <w14:textOutline w14:w="6537" w14:cap="sq" w14:cmpd="sng">
            <w14:solidFill>
              <w14:srgbClr w14:val="000000"/>
            </w14:solidFill>
            <w14:prstDash w14:val="solid"/>
            <w14:bevel/>
          </w14:textOutline>
        </w:rPr>
      </w:pPr>
    </w:p>
    <w:p>
      <w:pPr>
        <w:spacing w:before="148" w:line="227" w:lineRule="auto"/>
        <w:ind w:left="2808"/>
        <w:rPr>
          <w:rFonts w:ascii="黑体" w:hAnsi="黑体" w:eastAsia="黑体" w:cs="黑体"/>
          <w:spacing w:val="10"/>
          <w:sz w:val="35"/>
          <w:szCs w:val="35"/>
          <w14:textOutline w14:w="6537" w14:cap="sq" w14:cmpd="sng">
            <w14:solidFill>
              <w14:srgbClr w14:val="000000"/>
            </w14:solidFill>
            <w14:prstDash w14:val="solid"/>
            <w14:bevel/>
          </w14:textOutline>
        </w:rPr>
      </w:pPr>
    </w:p>
    <w:p>
      <w:pPr>
        <w:tabs>
          <w:tab w:val="left" w:pos="4393"/>
        </w:tabs>
        <w:spacing w:before="148" w:line="227" w:lineRule="auto"/>
        <w:ind w:left="2808"/>
        <w:rPr>
          <w:rFonts w:hint="eastAsia" w:ascii="黑体" w:hAnsi="黑体" w:eastAsia="黑体" w:cs="黑体"/>
          <w:spacing w:val="10"/>
          <w:sz w:val="35"/>
          <w:szCs w:val="35"/>
          <w:lang w:eastAsia="zh-CN"/>
          <w14:textOutline w14:w="6537" w14:cap="sq" w14:cmpd="sng">
            <w14:solidFill>
              <w14:srgbClr w14:val="000000"/>
            </w14:solidFill>
            <w14:prstDash w14:val="solid"/>
            <w14:bevel/>
          </w14:textOutline>
        </w:rPr>
      </w:pPr>
      <w:r>
        <w:rPr>
          <w:rFonts w:hint="eastAsia" w:ascii="黑体" w:hAnsi="黑体" w:eastAsia="黑体" w:cs="黑体"/>
          <w:spacing w:val="10"/>
          <w:sz w:val="35"/>
          <w:szCs w:val="35"/>
          <w:lang w:eastAsia="zh-CN"/>
          <w14:textOutline w14:w="6537" w14:cap="sq" w14:cmpd="sng">
            <w14:solidFill>
              <w14:srgbClr w14:val="000000"/>
            </w14:solidFill>
            <w14:prstDash w14:val="solid"/>
            <w14:bevel/>
          </w14:textOutline>
        </w:rPr>
        <w:tab/>
      </w:r>
    </w:p>
    <w:p>
      <w:pPr>
        <w:spacing w:before="148" w:line="227" w:lineRule="auto"/>
        <w:ind w:left="2808"/>
        <w:rPr>
          <w:rFonts w:ascii="黑体" w:hAnsi="黑体" w:eastAsia="黑体" w:cs="黑体"/>
          <w:sz w:val="35"/>
          <w:szCs w:val="35"/>
        </w:rPr>
      </w:pPr>
      <w:r>
        <w:rPr>
          <w:rFonts w:ascii="黑体" w:hAnsi="黑体" w:eastAsia="黑体" w:cs="黑体"/>
          <w:spacing w:val="10"/>
          <w:sz w:val="35"/>
          <w:szCs w:val="35"/>
          <w14:textOutline w14:w="6537" w14:cap="sq" w14:cmpd="sng">
            <w14:solidFill>
              <w14:srgbClr w14:val="000000"/>
            </w14:solidFill>
            <w14:prstDash w14:val="solid"/>
            <w14:bevel/>
          </w14:textOutline>
        </w:rPr>
        <w:t>工程量清单综合单价分析</w:t>
      </w:r>
      <w:r>
        <w:rPr>
          <w:rFonts w:ascii="黑体" w:hAnsi="黑体" w:eastAsia="黑体" w:cs="黑体"/>
          <w:spacing w:val="8"/>
          <w:sz w:val="35"/>
          <w:szCs w:val="35"/>
          <w14:textOutline w14:w="6537" w14:cap="sq" w14:cmpd="sng">
            <w14:solidFill>
              <w14:srgbClr w14:val="000000"/>
            </w14:solidFill>
            <w14:prstDash w14:val="solid"/>
            <w14:bevel/>
          </w14:textOutline>
        </w:rPr>
        <w:t>表</w:t>
      </w:r>
    </w:p>
    <w:p>
      <w:pPr>
        <w:spacing w:before="240" w:line="233" w:lineRule="auto"/>
        <w:ind w:left="48"/>
        <w:rPr>
          <w:rFonts w:ascii="黑体" w:hAnsi="黑体" w:eastAsia="黑体" w:cs="黑体"/>
          <w:sz w:val="17"/>
          <w:szCs w:val="17"/>
        </w:rPr>
      </w:pPr>
      <w:r>
        <w:rPr>
          <w:rFonts w:ascii="黑体" w:hAnsi="黑体" w:eastAsia="黑体" w:cs="黑体"/>
          <w:spacing w:val="6"/>
          <w:sz w:val="17"/>
          <w:szCs w:val="17"/>
        </w:rPr>
        <w:t>工程名称：舜耕路会展中心消防红外对射改造项</w:t>
      </w:r>
      <w:r>
        <w:rPr>
          <w:rFonts w:ascii="黑体" w:hAnsi="黑体" w:eastAsia="黑体" w:cs="黑体"/>
          <w:spacing w:val="5"/>
          <w:sz w:val="17"/>
          <w:szCs w:val="17"/>
        </w:rPr>
        <w:t>目</w:t>
      </w:r>
      <w:r>
        <w:rPr>
          <w:rFonts w:ascii="黑体" w:hAnsi="黑体" w:eastAsia="黑体" w:cs="黑体"/>
          <w:spacing w:val="3"/>
          <w:sz w:val="17"/>
          <w:szCs w:val="17"/>
        </w:rPr>
        <w:t xml:space="preserve">：                                              </w:t>
      </w:r>
    </w:p>
    <w:p>
      <w:pPr>
        <w:spacing w:line="126" w:lineRule="exact"/>
      </w:pPr>
    </w:p>
    <w:tbl>
      <w:tblPr>
        <w:tblStyle w:val="12"/>
        <w:tblpPr w:leftFromText="180" w:rightFromText="180" w:vertAnchor="text" w:horzAnchor="page" w:tblpX="1272" w:tblpY="161"/>
        <w:tblOverlap w:val="never"/>
        <w:tblW w:w="94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345"/>
        <w:gridCol w:w="668"/>
        <w:gridCol w:w="940"/>
        <w:gridCol w:w="669"/>
        <w:gridCol w:w="736"/>
        <w:gridCol w:w="682"/>
        <w:gridCol w:w="804"/>
        <w:gridCol w:w="873"/>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55" w:type="dxa"/>
            <w:vMerge w:val="restart"/>
            <w:tcBorders>
              <w:left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51"/>
              <w:jc w:val="center"/>
              <w:textAlignment w:val="auto"/>
              <w:rPr>
                <w:rFonts w:ascii="黑体" w:hAnsi="黑体" w:eastAsia="黑体" w:cs="黑体"/>
                <w:sz w:val="17"/>
                <w:szCs w:val="17"/>
              </w:rPr>
            </w:pPr>
            <w:r>
              <w:rPr>
                <w:rFonts w:ascii="黑体" w:hAnsi="黑体" w:eastAsia="黑体" w:cs="黑体"/>
                <w:spacing w:val="6"/>
                <w:sz w:val="17"/>
                <w:szCs w:val="17"/>
              </w:rPr>
              <w:t>序号</w:t>
            </w:r>
          </w:p>
        </w:tc>
        <w:tc>
          <w:tcPr>
            <w:tcW w:w="234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812"/>
              <w:jc w:val="both"/>
              <w:textAlignment w:val="auto"/>
              <w:rPr>
                <w:rFonts w:ascii="黑体" w:hAnsi="黑体" w:eastAsia="黑体" w:cs="黑体"/>
                <w:sz w:val="17"/>
                <w:szCs w:val="17"/>
              </w:rPr>
            </w:pPr>
            <w:r>
              <w:rPr>
                <w:rFonts w:ascii="黑体" w:hAnsi="黑体" w:eastAsia="黑体" w:cs="黑体"/>
                <w:spacing w:val="6"/>
                <w:sz w:val="17"/>
                <w:szCs w:val="17"/>
              </w:rPr>
              <w:t>名</w:t>
            </w:r>
            <w:r>
              <w:rPr>
                <w:rFonts w:ascii="黑体" w:hAnsi="黑体" w:eastAsia="黑体" w:cs="黑体"/>
                <w:spacing w:val="5"/>
                <w:sz w:val="17"/>
                <w:szCs w:val="17"/>
              </w:rPr>
              <w:t>称</w:t>
            </w:r>
          </w:p>
        </w:tc>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67"/>
              <w:jc w:val="center"/>
              <w:textAlignment w:val="auto"/>
              <w:rPr>
                <w:rFonts w:ascii="黑体" w:hAnsi="黑体" w:eastAsia="黑体" w:cs="黑体"/>
                <w:sz w:val="17"/>
                <w:szCs w:val="17"/>
              </w:rPr>
            </w:pPr>
            <w:r>
              <w:rPr>
                <w:rFonts w:ascii="黑体" w:hAnsi="黑体" w:eastAsia="黑体" w:cs="黑体"/>
                <w:spacing w:val="4"/>
                <w:sz w:val="17"/>
                <w:szCs w:val="17"/>
              </w:rPr>
              <w:t>单位</w:t>
            </w:r>
          </w:p>
        </w:tc>
        <w:tc>
          <w:tcPr>
            <w:tcW w:w="94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81"/>
              <w:jc w:val="center"/>
              <w:textAlignment w:val="auto"/>
              <w:rPr>
                <w:rFonts w:ascii="黑体" w:hAnsi="黑体" w:eastAsia="黑体" w:cs="黑体"/>
                <w:sz w:val="17"/>
                <w:szCs w:val="17"/>
              </w:rPr>
            </w:pPr>
            <w:r>
              <w:rPr>
                <w:rFonts w:ascii="黑体" w:hAnsi="黑体" w:eastAsia="黑体" w:cs="黑体"/>
                <w:spacing w:val="8"/>
                <w:sz w:val="17"/>
                <w:szCs w:val="17"/>
              </w:rPr>
              <w:t>工</w:t>
            </w:r>
            <w:r>
              <w:rPr>
                <w:rFonts w:ascii="黑体" w:hAnsi="黑体" w:eastAsia="黑体" w:cs="黑体"/>
                <w:spacing w:val="7"/>
                <w:sz w:val="17"/>
                <w:szCs w:val="17"/>
              </w:rPr>
              <w:t>程量</w:t>
            </w:r>
          </w:p>
        </w:tc>
        <w:tc>
          <w:tcPr>
            <w:tcW w:w="376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1369"/>
              <w:jc w:val="center"/>
              <w:textAlignment w:val="auto"/>
              <w:rPr>
                <w:rFonts w:ascii="黑体" w:hAnsi="黑体" w:eastAsia="黑体" w:cs="黑体"/>
                <w:sz w:val="17"/>
                <w:szCs w:val="17"/>
              </w:rPr>
            </w:pPr>
            <w:r>
              <w:rPr>
                <w:rFonts w:ascii="黑体" w:hAnsi="黑体" w:eastAsia="黑体" w:cs="黑体"/>
                <w:spacing w:val="9"/>
                <w:sz w:val="17"/>
                <w:szCs w:val="17"/>
              </w:rPr>
              <w:t>综</w:t>
            </w:r>
            <w:r>
              <w:rPr>
                <w:rFonts w:ascii="黑体" w:hAnsi="黑体" w:eastAsia="黑体" w:cs="黑体"/>
                <w:spacing w:val="8"/>
                <w:sz w:val="17"/>
                <w:szCs w:val="17"/>
              </w:rPr>
              <w:t>合单价组成(元)</w:t>
            </w:r>
          </w:p>
        </w:tc>
        <w:tc>
          <w:tcPr>
            <w:tcW w:w="1064" w:type="dxa"/>
            <w:vMerge w:val="restart"/>
            <w:tcBorders>
              <w:bottom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84" w:right="68"/>
              <w:jc w:val="center"/>
              <w:textAlignment w:val="auto"/>
              <w:rPr>
                <w:rFonts w:ascii="黑体" w:hAnsi="黑体" w:eastAsia="黑体" w:cs="黑体"/>
                <w:spacing w:val="8"/>
                <w:sz w:val="17"/>
                <w:szCs w:val="17"/>
              </w:rPr>
            </w:pPr>
            <w:r>
              <w:rPr>
                <w:rFonts w:ascii="黑体" w:hAnsi="黑体" w:eastAsia="黑体" w:cs="黑体"/>
                <w:spacing w:val="8"/>
                <w:sz w:val="17"/>
                <w:szCs w:val="17"/>
              </w:rPr>
              <w:t>综</w:t>
            </w:r>
            <w:r>
              <w:rPr>
                <w:rFonts w:hint="eastAsia" w:ascii="黑体" w:hAnsi="黑体" w:eastAsia="黑体" w:cs="黑体"/>
                <w:spacing w:val="8"/>
                <w:sz w:val="17"/>
                <w:szCs w:val="17"/>
                <w:lang w:val="en-US" w:eastAsia="zh-CN"/>
              </w:rPr>
              <w:t xml:space="preserve">  </w:t>
            </w:r>
            <w:r>
              <w:rPr>
                <w:rFonts w:ascii="黑体" w:hAnsi="黑体" w:eastAsia="黑体" w:cs="黑体"/>
                <w:spacing w:val="8"/>
                <w:sz w:val="17"/>
                <w:szCs w:val="17"/>
              </w:rPr>
              <w:t>合</w:t>
            </w:r>
          </w:p>
          <w:p>
            <w:pPr>
              <w:keepNext w:val="0"/>
              <w:keepLines w:val="0"/>
              <w:pageBreakBefore w:val="0"/>
              <w:widowControl w:val="0"/>
              <w:kinsoku/>
              <w:wordWrap/>
              <w:overflowPunct/>
              <w:topLinePunct w:val="0"/>
              <w:autoSpaceDE/>
              <w:autoSpaceDN/>
              <w:bidi w:val="0"/>
              <w:adjustRightInd/>
              <w:snapToGrid/>
              <w:spacing w:line="240" w:lineRule="auto"/>
              <w:ind w:left="84" w:right="68"/>
              <w:jc w:val="center"/>
              <w:textAlignment w:val="auto"/>
              <w:rPr>
                <w:rFonts w:ascii="黑体" w:hAnsi="黑体" w:eastAsia="黑体" w:cs="黑体"/>
                <w:sz w:val="17"/>
                <w:szCs w:val="17"/>
              </w:rPr>
            </w:pPr>
            <w:r>
              <w:rPr>
                <w:rFonts w:hint="eastAsia" w:ascii="黑体" w:hAnsi="黑体" w:eastAsia="黑体" w:cs="黑体"/>
                <w:spacing w:val="7"/>
                <w:sz w:val="17"/>
                <w:szCs w:val="17"/>
                <w:lang w:val="en-US" w:eastAsia="zh-CN"/>
              </w:rPr>
              <w:t>单</w:t>
            </w:r>
            <w:r>
              <w:rPr>
                <w:rFonts w:ascii="黑体" w:hAnsi="黑体" w:eastAsia="黑体" w:cs="黑体"/>
                <w:spacing w:val="7"/>
                <w:sz w:val="17"/>
                <w:szCs w:val="17"/>
              </w:rPr>
              <w:t>价</w:t>
            </w:r>
            <w:r>
              <w:rPr>
                <w:rFonts w:ascii="黑体" w:hAnsi="黑体" w:eastAsia="黑体" w:cs="黑体"/>
                <w:spacing w:val="5"/>
                <w:sz w:val="17"/>
                <w:szCs w:val="17"/>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55" w:type="dxa"/>
            <w:vMerge w:val="continue"/>
            <w:tcBorders>
              <w:top w:val="nil"/>
              <w:left w:val="single" w:color="000000" w:sz="6" w:space="0"/>
            </w:tcBorders>
            <w:vAlign w:val="top"/>
          </w:tcPr>
          <w:p>
            <w:pPr>
              <w:rPr>
                <w:rFonts w:ascii="Arial"/>
                <w:sz w:val="21"/>
              </w:rPr>
            </w:pPr>
          </w:p>
        </w:tc>
        <w:tc>
          <w:tcPr>
            <w:tcW w:w="2345" w:type="dxa"/>
            <w:vMerge w:val="continue"/>
            <w:tcBorders>
              <w:top w:val="nil"/>
            </w:tcBorders>
            <w:vAlign w:val="top"/>
          </w:tcPr>
          <w:p>
            <w:pPr>
              <w:rPr>
                <w:rFonts w:ascii="Arial"/>
                <w:sz w:val="21"/>
              </w:rPr>
            </w:pPr>
          </w:p>
        </w:tc>
        <w:tc>
          <w:tcPr>
            <w:tcW w:w="668" w:type="dxa"/>
            <w:vMerge w:val="continue"/>
            <w:tcBorders>
              <w:top w:val="nil"/>
            </w:tcBorders>
            <w:vAlign w:val="top"/>
          </w:tcPr>
          <w:p>
            <w:pPr>
              <w:rPr>
                <w:rFonts w:ascii="Arial"/>
                <w:sz w:val="21"/>
              </w:rPr>
            </w:pPr>
          </w:p>
        </w:tc>
        <w:tc>
          <w:tcPr>
            <w:tcW w:w="940" w:type="dxa"/>
            <w:vMerge w:val="continue"/>
            <w:tcBorders>
              <w:top w:val="nil"/>
            </w:tcBorders>
            <w:vAlign w:val="center"/>
          </w:tcPr>
          <w:p>
            <w:pPr>
              <w:jc w:val="center"/>
              <w:rPr>
                <w:rFonts w:ascii="Arial"/>
                <w:sz w:val="21"/>
              </w:rPr>
            </w:pPr>
          </w:p>
        </w:tc>
        <w:tc>
          <w:tcPr>
            <w:tcW w:w="669" w:type="dxa"/>
            <w:vAlign w:val="top"/>
          </w:tcPr>
          <w:p>
            <w:pPr>
              <w:spacing w:before="249" w:line="234" w:lineRule="auto"/>
              <w:ind w:left="23"/>
              <w:rPr>
                <w:rFonts w:ascii="黑体" w:hAnsi="黑体" w:eastAsia="黑体" w:cs="黑体"/>
                <w:sz w:val="17"/>
                <w:szCs w:val="17"/>
              </w:rPr>
            </w:pPr>
            <w:r>
              <w:rPr>
                <w:rFonts w:ascii="黑体" w:hAnsi="黑体" w:eastAsia="黑体" w:cs="黑体"/>
                <w:spacing w:val="8"/>
                <w:sz w:val="17"/>
                <w:szCs w:val="17"/>
              </w:rPr>
              <w:t>人</w:t>
            </w:r>
            <w:r>
              <w:rPr>
                <w:rFonts w:ascii="黑体" w:hAnsi="黑体" w:eastAsia="黑体" w:cs="黑体"/>
                <w:spacing w:val="6"/>
                <w:sz w:val="17"/>
                <w:szCs w:val="17"/>
              </w:rPr>
              <w:t>工费</w:t>
            </w:r>
          </w:p>
        </w:tc>
        <w:tc>
          <w:tcPr>
            <w:tcW w:w="736" w:type="dxa"/>
            <w:vAlign w:val="top"/>
          </w:tcPr>
          <w:p>
            <w:pPr>
              <w:spacing w:before="249" w:line="233" w:lineRule="auto"/>
              <w:ind w:left="19"/>
              <w:rPr>
                <w:rFonts w:ascii="黑体" w:hAnsi="黑体" w:eastAsia="黑体" w:cs="黑体"/>
                <w:sz w:val="17"/>
                <w:szCs w:val="17"/>
              </w:rPr>
            </w:pPr>
            <w:r>
              <w:rPr>
                <w:rFonts w:ascii="黑体" w:hAnsi="黑体" w:eastAsia="黑体" w:cs="黑体"/>
                <w:spacing w:val="8"/>
                <w:sz w:val="17"/>
                <w:szCs w:val="17"/>
              </w:rPr>
              <w:t>材料</w:t>
            </w:r>
            <w:r>
              <w:rPr>
                <w:rFonts w:ascii="黑体" w:hAnsi="黑体" w:eastAsia="黑体" w:cs="黑体"/>
                <w:spacing w:val="7"/>
                <w:sz w:val="17"/>
                <w:szCs w:val="17"/>
              </w:rPr>
              <w:t>费</w:t>
            </w:r>
          </w:p>
        </w:tc>
        <w:tc>
          <w:tcPr>
            <w:tcW w:w="682" w:type="dxa"/>
            <w:vAlign w:val="top"/>
          </w:tcPr>
          <w:p>
            <w:pPr>
              <w:spacing w:before="249" w:line="234" w:lineRule="auto"/>
              <w:ind w:left="20"/>
              <w:rPr>
                <w:rFonts w:ascii="黑体" w:hAnsi="黑体" w:eastAsia="黑体" w:cs="黑体"/>
                <w:sz w:val="17"/>
                <w:szCs w:val="17"/>
              </w:rPr>
            </w:pPr>
            <w:r>
              <w:rPr>
                <w:rFonts w:ascii="黑体" w:hAnsi="黑体" w:eastAsia="黑体" w:cs="黑体"/>
                <w:spacing w:val="8"/>
                <w:sz w:val="17"/>
                <w:szCs w:val="17"/>
              </w:rPr>
              <w:t>机械费</w:t>
            </w:r>
          </w:p>
        </w:tc>
        <w:tc>
          <w:tcPr>
            <w:tcW w:w="804" w:type="dxa"/>
            <w:vAlign w:val="top"/>
          </w:tcPr>
          <w:p>
            <w:pPr>
              <w:spacing w:before="249" w:line="232" w:lineRule="auto"/>
              <w:ind w:left="23"/>
              <w:rPr>
                <w:rFonts w:ascii="黑体" w:hAnsi="黑体" w:eastAsia="黑体" w:cs="黑体"/>
                <w:sz w:val="17"/>
                <w:szCs w:val="17"/>
              </w:rPr>
            </w:pPr>
            <w:r>
              <w:rPr>
                <w:rFonts w:ascii="黑体" w:hAnsi="黑体" w:eastAsia="黑体" w:cs="黑体"/>
                <w:spacing w:val="8"/>
                <w:sz w:val="17"/>
                <w:szCs w:val="17"/>
              </w:rPr>
              <w:t>计费基础</w:t>
            </w:r>
          </w:p>
        </w:tc>
        <w:tc>
          <w:tcPr>
            <w:tcW w:w="873" w:type="dxa"/>
            <w:vAlign w:val="top"/>
          </w:tcPr>
          <w:p>
            <w:pPr>
              <w:spacing w:before="93" w:line="285" w:lineRule="auto"/>
              <w:ind w:left="26" w:right="81"/>
              <w:rPr>
                <w:rFonts w:ascii="黑体" w:hAnsi="黑体" w:eastAsia="黑体" w:cs="黑体"/>
                <w:sz w:val="17"/>
                <w:szCs w:val="17"/>
              </w:rPr>
            </w:pPr>
            <w:r>
              <w:rPr>
                <w:rFonts w:ascii="黑体" w:hAnsi="黑体" w:eastAsia="黑体" w:cs="黑体"/>
                <w:spacing w:val="8"/>
                <w:sz w:val="17"/>
                <w:szCs w:val="17"/>
              </w:rPr>
              <w:t>管理费</w:t>
            </w:r>
            <w:r>
              <w:rPr>
                <w:rFonts w:ascii="黑体" w:hAnsi="黑体" w:eastAsia="黑体" w:cs="黑体"/>
                <w:spacing w:val="7"/>
                <w:sz w:val="17"/>
                <w:szCs w:val="17"/>
              </w:rPr>
              <w:t>和</w:t>
            </w:r>
            <w:r>
              <w:rPr>
                <w:rFonts w:ascii="黑体" w:hAnsi="黑体" w:eastAsia="黑体" w:cs="黑体"/>
                <w:spacing w:val="6"/>
                <w:sz w:val="17"/>
                <w:szCs w:val="17"/>
              </w:rPr>
              <w:t>利</w:t>
            </w:r>
            <w:r>
              <w:rPr>
                <w:rFonts w:ascii="黑体" w:hAnsi="黑体" w:eastAsia="黑体" w:cs="黑体"/>
                <w:spacing w:val="5"/>
                <w:sz w:val="17"/>
                <w:szCs w:val="17"/>
              </w:rPr>
              <w:t>润</w:t>
            </w:r>
          </w:p>
        </w:tc>
        <w:tc>
          <w:tcPr>
            <w:tcW w:w="106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55" w:type="dxa"/>
            <w:tcBorders>
              <w:left w:val="single" w:color="000000" w:sz="6" w:space="0"/>
            </w:tcBorders>
            <w:vAlign w:val="top"/>
          </w:tcPr>
          <w:p>
            <w:pPr>
              <w:spacing w:before="267" w:line="194" w:lineRule="auto"/>
              <w:ind w:left="299"/>
              <w:jc w:val="both"/>
              <w:rPr>
                <w:rFonts w:ascii="宋体" w:hAnsi="宋体" w:eastAsia="宋体" w:cs="宋体"/>
                <w:color w:val="auto"/>
                <w:sz w:val="17"/>
                <w:szCs w:val="17"/>
              </w:rPr>
            </w:pPr>
            <w:r>
              <w:rPr>
                <w:rFonts w:ascii="宋体" w:hAnsi="宋体" w:eastAsia="宋体" w:cs="宋体"/>
                <w:color w:val="auto"/>
                <w:sz w:val="17"/>
                <w:szCs w:val="17"/>
              </w:rPr>
              <w:t>1</w:t>
            </w:r>
          </w:p>
        </w:tc>
        <w:tc>
          <w:tcPr>
            <w:tcW w:w="2345" w:type="dxa"/>
            <w:vAlign w:val="top"/>
          </w:tcPr>
          <w:p>
            <w:pPr>
              <w:spacing w:before="83" w:line="312" w:lineRule="exact"/>
              <w:ind w:left="20"/>
              <w:rPr>
                <w:rFonts w:ascii="宋体" w:hAnsi="宋体" w:eastAsia="宋体" w:cs="宋体"/>
                <w:color w:val="auto"/>
                <w:sz w:val="17"/>
                <w:szCs w:val="17"/>
              </w:rPr>
            </w:pPr>
            <w:r>
              <w:rPr>
                <w:rFonts w:hint="eastAsia" w:ascii="宋体" w:hAnsi="宋体" w:eastAsia="宋体" w:cs="宋体"/>
                <w:color w:val="auto"/>
                <w:spacing w:val="8"/>
                <w:position w:val="10"/>
                <w:sz w:val="17"/>
                <w:szCs w:val="17"/>
                <w:lang w:eastAsia="zh-CN"/>
              </w:rPr>
              <w:t>消防光束感烟火灾</w:t>
            </w:r>
            <w:r>
              <w:rPr>
                <w:rFonts w:ascii="宋体" w:hAnsi="宋体" w:eastAsia="宋体" w:cs="宋体"/>
                <w:color w:val="auto"/>
                <w:spacing w:val="8"/>
                <w:position w:val="10"/>
                <w:sz w:val="17"/>
                <w:szCs w:val="17"/>
              </w:rPr>
              <w:t>探测器</w:t>
            </w:r>
          </w:p>
          <w:p>
            <w:pPr>
              <w:spacing w:line="228" w:lineRule="auto"/>
              <w:ind w:left="15"/>
              <w:rPr>
                <w:rFonts w:ascii="宋体" w:hAnsi="宋体" w:eastAsia="宋体" w:cs="宋体"/>
                <w:color w:val="auto"/>
                <w:sz w:val="17"/>
                <w:szCs w:val="17"/>
              </w:rPr>
            </w:pPr>
          </w:p>
        </w:tc>
        <w:tc>
          <w:tcPr>
            <w:tcW w:w="668" w:type="dxa"/>
            <w:vAlign w:val="top"/>
          </w:tcPr>
          <w:p>
            <w:pPr>
              <w:spacing w:before="238"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267"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266" w:line="193" w:lineRule="auto"/>
              <w:ind w:left="227"/>
              <w:rPr>
                <w:rFonts w:ascii="宋体" w:hAnsi="宋体" w:eastAsia="宋体" w:cs="宋体"/>
                <w:sz w:val="17"/>
                <w:szCs w:val="17"/>
              </w:rPr>
            </w:pPr>
          </w:p>
        </w:tc>
        <w:tc>
          <w:tcPr>
            <w:tcW w:w="736" w:type="dxa"/>
            <w:vAlign w:val="top"/>
          </w:tcPr>
          <w:p>
            <w:pPr>
              <w:spacing w:before="267" w:line="192" w:lineRule="auto"/>
              <w:ind w:left="292"/>
              <w:rPr>
                <w:rFonts w:ascii="宋体" w:hAnsi="宋体" w:eastAsia="宋体" w:cs="宋体"/>
                <w:sz w:val="17"/>
                <w:szCs w:val="17"/>
              </w:rPr>
            </w:pPr>
          </w:p>
        </w:tc>
        <w:tc>
          <w:tcPr>
            <w:tcW w:w="682" w:type="dxa"/>
            <w:vAlign w:val="top"/>
          </w:tcPr>
          <w:p>
            <w:pPr>
              <w:spacing w:before="267" w:line="192" w:lineRule="auto"/>
              <w:ind w:left="382"/>
              <w:rPr>
                <w:rFonts w:ascii="宋体" w:hAnsi="宋体" w:eastAsia="宋体" w:cs="宋体"/>
                <w:sz w:val="17"/>
                <w:szCs w:val="17"/>
              </w:rPr>
            </w:pPr>
          </w:p>
        </w:tc>
        <w:tc>
          <w:tcPr>
            <w:tcW w:w="804" w:type="dxa"/>
            <w:vAlign w:val="top"/>
          </w:tcPr>
          <w:p>
            <w:pPr>
              <w:spacing w:before="266" w:line="193" w:lineRule="auto"/>
              <w:ind w:left="187"/>
              <w:rPr>
                <w:rFonts w:ascii="宋体" w:hAnsi="宋体" w:eastAsia="宋体" w:cs="宋体"/>
                <w:sz w:val="17"/>
                <w:szCs w:val="17"/>
              </w:rPr>
            </w:pPr>
          </w:p>
        </w:tc>
        <w:tc>
          <w:tcPr>
            <w:tcW w:w="873" w:type="dxa"/>
            <w:vAlign w:val="top"/>
          </w:tcPr>
          <w:p>
            <w:pPr>
              <w:spacing w:before="267" w:line="192" w:lineRule="auto"/>
              <w:ind w:left="279"/>
              <w:rPr>
                <w:rFonts w:ascii="宋体" w:hAnsi="宋体" w:eastAsia="宋体" w:cs="宋体"/>
                <w:sz w:val="17"/>
                <w:szCs w:val="17"/>
              </w:rPr>
            </w:pPr>
          </w:p>
        </w:tc>
        <w:tc>
          <w:tcPr>
            <w:tcW w:w="1064" w:type="dxa"/>
            <w:tcBorders>
              <w:right w:val="single" w:color="000000" w:sz="6" w:space="0"/>
            </w:tcBorders>
            <w:vAlign w:val="top"/>
          </w:tcPr>
          <w:p>
            <w:pPr>
              <w:spacing w:before="266" w:line="193" w:lineRule="auto"/>
              <w:ind w:left="145"/>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55" w:type="dxa"/>
            <w:tcBorders>
              <w:left w:val="single" w:color="000000" w:sz="6" w:space="0"/>
            </w:tcBorders>
            <w:vAlign w:val="top"/>
          </w:tcPr>
          <w:p>
            <w:pPr>
              <w:jc w:val="both"/>
              <w:rPr>
                <w:rFonts w:hint="eastAsia" w:ascii="Arial" w:eastAsiaTheme="minorEastAsia"/>
                <w:sz w:val="21"/>
                <w:lang w:val="en-US" w:eastAsia="zh-CN"/>
              </w:rPr>
            </w:pPr>
            <w:r>
              <w:rPr>
                <w:rFonts w:hint="eastAsia" w:ascii="Arial"/>
                <w:sz w:val="21"/>
                <w:lang w:val="en-US" w:eastAsia="zh-CN"/>
              </w:rPr>
              <w:t>2</w:t>
            </w:r>
          </w:p>
        </w:tc>
        <w:tc>
          <w:tcPr>
            <w:tcW w:w="2345" w:type="dxa"/>
            <w:vAlign w:val="top"/>
          </w:tcPr>
          <w:p>
            <w:pPr>
              <w:spacing w:before="85" w:line="230" w:lineRule="auto"/>
              <w:ind w:left="25"/>
              <w:rPr>
                <w:rFonts w:ascii="宋体" w:hAnsi="宋体" w:eastAsia="宋体" w:cs="宋体"/>
                <w:sz w:val="17"/>
                <w:szCs w:val="17"/>
              </w:rPr>
            </w:pPr>
            <w:r>
              <w:rPr>
                <w:rFonts w:ascii="宋体" w:hAnsi="宋体" w:eastAsia="宋体" w:cs="宋体"/>
                <w:spacing w:val="14"/>
                <w:sz w:val="17"/>
                <w:szCs w:val="17"/>
              </w:rPr>
              <w:t>点</w:t>
            </w:r>
            <w:r>
              <w:rPr>
                <w:rFonts w:ascii="宋体" w:hAnsi="宋体" w:eastAsia="宋体" w:cs="宋体"/>
                <w:spacing w:val="7"/>
                <w:sz w:val="17"/>
                <w:szCs w:val="17"/>
              </w:rPr>
              <w:t>型探测器安装 光束</w:t>
            </w:r>
          </w:p>
        </w:tc>
        <w:tc>
          <w:tcPr>
            <w:tcW w:w="668" w:type="dxa"/>
            <w:vAlign w:val="top"/>
          </w:tcPr>
          <w:p>
            <w:pPr>
              <w:spacing w:before="85"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114"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114" w:line="192" w:lineRule="auto"/>
              <w:ind w:left="309"/>
              <w:rPr>
                <w:rFonts w:ascii="宋体" w:hAnsi="宋体" w:eastAsia="宋体" w:cs="宋体"/>
                <w:sz w:val="17"/>
                <w:szCs w:val="17"/>
              </w:rPr>
            </w:pPr>
          </w:p>
        </w:tc>
        <w:tc>
          <w:tcPr>
            <w:tcW w:w="736" w:type="dxa"/>
            <w:vAlign w:val="top"/>
          </w:tcPr>
          <w:p>
            <w:pPr>
              <w:spacing w:before="113" w:line="194" w:lineRule="auto"/>
              <w:ind w:left="393"/>
              <w:rPr>
                <w:rFonts w:ascii="宋体" w:hAnsi="宋体" w:eastAsia="宋体" w:cs="宋体"/>
                <w:sz w:val="17"/>
                <w:szCs w:val="17"/>
              </w:rPr>
            </w:pPr>
          </w:p>
        </w:tc>
        <w:tc>
          <w:tcPr>
            <w:tcW w:w="682" w:type="dxa"/>
            <w:vAlign w:val="top"/>
          </w:tcPr>
          <w:p>
            <w:pPr>
              <w:spacing w:before="113" w:line="193" w:lineRule="auto"/>
              <w:ind w:left="476"/>
              <w:rPr>
                <w:rFonts w:ascii="宋体" w:hAnsi="宋体" w:eastAsia="宋体" w:cs="宋体"/>
                <w:sz w:val="17"/>
                <w:szCs w:val="17"/>
              </w:rPr>
            </w:pPr>
          </w:p>
        </w:tc>
        <w:tc>
          <w:tcPr>
            <w:tcW w:w="804" w:type="dxa"/>
            <w:vAlign w:val="top"/>
          </w:tcPr>
          <w:p>
            <w:pPr>
              <w:spacing w:before="114" w:line="192" w:lineRule="auto"/>
              <w:rPr>
                <w:rFonts w:ascii="宋体" w:hAnsi="宋体" w:eastAsia="宋体" w:cs="宋体"/>
                <w:sz w:val="17"/>
                <w:szCs w:val="17"/>
              </w:rPr>
            </w:pPr>
          </w:p>
        </w:tc>
        <w:tc>
          <w:tcPr>
            <w:tcW w:w="873" w:type="dxa"/>
            <w:vAlign w:val="top"/>
          </w:tcPr>
          <w:p>
            <w:pPr>
              <w:spacing w:before="113" w:line="194" w:lineRule="auto"/>
              <w:rPr>
                <w:rFonts w:ascii="宋体" w:hAnsi="宋体" w:eastAsia="宋体" w:cs="宋体"/>
                <w:sz w:val="17"/>
                <w:szCs w:val="17"/>
              </w:rPr>
            </w:pPr>
          </w:p>
        </w:tc>
        <w:tc>
          <w:tcPr>
            <w:tcW w:w="1064" w:type="dxa"/>
            <w:tcBorders>
              <w:right w:val="single" w:color="000000" w:sz="6" w:space="0"/>
            </w:tcBorders>
            <w:vAlign w:val="top"/>
          </w:tcPr>
          <w:p>
            <w:pPr>
              <w:spacing w:before="113" w:line="193" w:lineRule="auto"/>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55" w:type="dxa"/>
            <w:tcBorders>
              <w:left w:val="single" w:color="000000" w:sz="6" w:space="0"/>
            </w:tcBorders>
            <w:vAlign w:val="top"/>
          </w:tcPr>
          <w:p>
            <w:pPr>
              <w:ind w:firstLine="325" w:firstLineChars="0"/>
              <w:jc w:val="both"/>
              <w:rPr>
                <w:rFonts w:hint="eastAsia" w:ascii="Arial" w:eastAsiaTheme="minorEastAsia"/>
                <w:sz w:val="21"/>
                <w:lang w:val="en-US" w:eastAsia="zh-CN"/>
              </w:rPr>
            </w:pPr>
            <w:r>
              <w:rPr>
                <w:rFonts w:hint="eastAsia" w:ascii="Arial"/>
                <w:sz w:val="21"/>
                <w:lang w:val="en-US" w:eastAsia="zh-CN"/>
              </w:rPr>
              <w:t>3</w:t>
            </w:r>
          </w:p>
        </w:tc>
        <w:tc>
          <w:tcPr>
            <w:tcW w:w="2345" w:type="dxa"/>
            <w:vAlign w:val="top"/>
          </w:tcPr>
          <w:p>
            <w:pPr>
              <w:spacing w:before="83" w:line="287" w:lineRule="auto"/>
              <w:ind w:left="25" w:right="163" w:firstLine="20"/>
              <w:rPr>
                <w:rFonts w:ascii="宋体" w:hAnsi="宋体" w:eastAsia="宋体" w:cs="宋体"/>
                <w:sz w:val="17"/>
                <w:szCs w:val="17"/>
              </w:rPr>
            </w:pPr>
            <w:r>
              <w:rPr>
                <w:rFonts w:ascii="宋体" w:hAnsi="宋体" w:eastAsia="宋体" w:cs="宋体"/>
                <w:spacing w:val="10"/>
                <w:sz w:val="17"/>
                <w:szCs w:val="17"/>
              </w:rPr>
              <w:t>自</w:t>
            </w:r>
            <w:r>
              <w:rPr>
                <w:rFonts w:ascii="宋体" w:hAnsi="宋体" w:eastAsia="宋体" w:cs="宋体"/>
                <w:spacing w:val="7"/>
                <w:sz w:val="17"/>
                <w:szCs w:val="17"/>
              </w:rPr>
              <w:t>动</w:t>
            </w:r>
            <w:r>
              <w:rPr>
                <w:rFonts w:ascii="宋体" w:hAnsi="宋体" w:eastAsia="宋体" w:cs="宋体"/>
                <w:spacing w:val="5"/>
                <w:sz w:val="17"/>
                <w:szCs w:val="17"/>
              </w:rPr>
              <w:t>报警系统调试≤64</w:t>
            </w:r>
            <w:r>
              <w:rPr>
                <w:rFonts w:ascii="宋体" w:hAnsi="宋体" w:eastAsia="宋体" w:cs="宋体"/>
                <w:sz w:val="17"/>
                <w:szCs w:val="17"/>
              </w:rPr>
              <w:t xml:space="preserve"> 点</w:t>
            </w:r>
          </w:p>
        </w:tc>
        <w:tc>
          <w:tcPr>
            <w:tcW w:w="668" w:type="dxa"/>
            <w:vAlign w:val="top"/>
          </w:tcPr>
          <w:p>
            <w:pPr>
              <w:spacing w:before="240" w:line="232" w:lineRule="auto"/>
              <w:ind w:left="66"/>
              <w:rPr>
                <w:rFonts w:ascii="宋体" w:hAnsi="宋体" w:eastAsia="宋体" w:cs="宋体"/>
                <w:sz w:val="17"/>
                <w:szCs w:val="17"/>
              </w:rPr>
            </w:pPr>
            <w:r>
              <w:rPr>
                <w:rFonts w:ascii="宋体" w:hAnsi="宋体" w:eastAsia="宋体" w:cs="宋体"/>
                <w:spacing w:val="5"/>
                <w:sz w:val="17"/>
                <w:szCs w:val="17"/>
              </w:rPr>
              <w:t>系</w:t>
            </w:r>
            <w:r>
              <w:rPr>
                <w:rFonts w:ascii="宋体" w:hAnsi="宋体" w:eastAsia="宋体" w:cs="宋体"/>
                <w:spacing w:val="4"/>
                <w:sz w:val="17"/>
                <w:szCs w:val="17"/>
              </w:rPr>
              <w:t>统</w:t>
            </w:r>
          </w:p>
        </w:tc>
        <w:tc>
          <w:tcPr>
            <w:tcW w:w="940" w:type="dxa"/>
            <w:vAlign w:val="center"/>
          </w:tcPr>
          <w:p>
            <w:pPr>
              <w:spacing w:before="269"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spacing w:before="268" w:line="193" w:lineRule="auto"/>
              <w:rPr>
                <w:rFonts w:ascii="宋体" w:hAnsi="宋体" w:eastAsia="宋体" w:cs="宋体"/>
                <w:sz w:val="17"/>
                <w:szCs w:val="17"/>
              </w:rPr>
            </w:pPr>
          </w:p>
        </w:tc>
        <w:tc>
          <w:tcPr>
            <w:tcW w:w="736" w:type="dxa"/>
            <w:vAlign w:val="top"/>
          </w:tcPr>
          <w:p>
            <w:pPr>
              <w:spacing w:before="269" w:line="192" w:lineRule="auto"/>
              <w:rPr>
                <w:rFonts w:ascii="宋体" w:hAnsi="宋体" w:eastAsia="宋体" w:cs="宋体"/>
                <w:sz w:val="17"/>
                <w:szCs w:val="17"/>
              </w:rPr>
            </w:pPr>
          </w:p>
        </w:tc>
        <w:tc>
          <w:tcPr>
            <w:tcW w:w="682" w:type="dxa"/>
            <w:vAlign w:val="top"/>
          </w:tcPr>
          <w:p>
            <w:pPr>
              <w:spacing w:before="269" w:line="192" w:lineRule="auto"/>
              <w:rPr>
                <w:rFonts w:ascii="宋体" w:hAnsi="宋体" w:eastAsia="宋体" w:cs="宋体"/>
                <w:sz w:val="17"/>
                <w:szCs w:val="17"/>
              </w:rPr>
            </w:pPr>
          </w:p>
        </w:tc>
        <w:tc>
          <w:tcPr>
            <w:tcW w:w="804" w:type="dxa"/>
            <w:vAlign w:val="top"/>
          </w:tcPr>
          <w:p>
            <w:pPr>
              <w:spacing w:before="268" w:line="193" w:lineRule="auto"/>
              <w:rPr>
                <w:rFonts w:ascii="宋体" w:hAnsi="宋体" w:eastAsia="宋体" w:cs="宋体"/>
                <w:sz w:val="17"/>
                <w:szCs w:val="17"/>
              </w:rPr>
            </w:pPr>
          </w:p>
        </w:tc>
        <w:tc>
          <w:tcPr>
            <w:tcW w:w="873" w:type="dxa"/>
            <w:vAlign w:val="top"/>
          </w:tcPr>
          <w:p>
            <w:pPr>
              <w:spacing w:before="269" w:line="192" w:lineRule="auto"/>
              <w:rPr>
                <w:rFonts w:ascii="宋体" w:hAnsi="宋体" w:eastAsia="宋体" w:cs="宋体"/>
                <w:sz w:val="17"/>
                <w:szCs w:val="17"/>
              </w:rPr>
            </w:pPr>
          </w:p>
        </w:tc>
        <w:tc>
          <w:tcPr>
            <w:tcW w:w="1064" w:type="dxa"/>
            <w:tcBorders>
              <w:right w:val="single" w:color="000000" w:sz="6" w:space="0"/>
            </w:tcBorders>
            <w:vAlign w:val="top"/>
          </w:tcPr>
          <w:p>
            <w:pPr>
              <w:spacing w:before="269" w:line="192" w:lineRule="auto"/>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55" w:type="dxa"/>
            <w:tcBorders>
              <w:left w:val="single" w:color="000000" w:sz="6" w:space="0"/>
            </w:tcBorders>
            <w:vAlign w:val="top"/>
          </w:tcPr>
          <w:p>
            <w:pPr>
              <w:jc w:val="both"/>
              <w:rPr>
                <w:rFonts w:hint="eastAsia" w:ascii="Arial" w:eastAsiaTheme="minorEastAsia"/>
                <w:sz w:val="21"/>
                <w:lang w:val="en-US" w:eastAsia="zh-CN"/>
              </w:rPr>
            </w:pPr>
            <w:r>
              <w:rPr>
                <w:rFonts w:hint="eastAsia" w:ascii="Arial"/>
                <w:sz w:val="21"/>
                <w:lang w:val="en-US" w:eastAsia="zh-CN"/>
              </w:rPr>
              <w:t>4</w:t>
            </w:r>
          </w:p>
        </w:tc>
        <w:tc>
          <w:tcPr>
            <w:tcW w:w="2345" w:type="dxa"/>
            <w:vAlign w:val="top"/>
          </w:tcPr>
          <w:p>
            <w:pPr>
              <w:spacing w:before="242" w:line="232" w:lineRule="auto"/>
              <w:ind w:left="25"/>
              <w:rPr>
                <w:rFonts w:ascii="宋体" w:hAnsi="宋体" w:eastAsia="宋体" w:cs="宋体"/>
                <w:sz w:val="17"/>
                <w:szCs w:val="17"/>
              </w:rPr>
            </w:pPr>
            <w:r>
              <w:rPr>
                <w:rFonts w:ascii="宋体" w:hAnsi="宋体" w:eastAsia="宋体" w:cs="宋体"/>
                <w:spacing w:val="9"/>
                <w:sz w:val="17"/>
                <w:szCs w:val="17"/>
              </w:rPr>
              <w:t>点</w:t>
            </w:r>
            <w:r>
              <w:rPr>
                <w:rFonts w:ascii="宋体" w:hAnsi="宋体" w:eastAsia="宋体" w:cs="宋体"/>
                <w:spacing w:val="6"/>
                <w:sz w:val="17"/>
                <w:szCs w:val="17"/>
              </w:rPr>
              <w:t>型探测器</w:t>
            </w:r>
          </w:p>
        </w:tc>
        <w:tc>
          <w:tcPr>
            <w:tcW w:w="668" w:type="dxa"/>
            <w:vAlign w:val="top"/>
          </w:tcPr>
          <w:p>
            <w:pPr>
              <w:spacing w:before="242" w:line="232" w:lineRule="auto"/>
              <w:ind w:left="153"/>
              <w:rPr>
                <w:rFonts w:ascii="宋体" w:hAnsi="宋体" w:eastAsia="宋体" w:cs="宋体"/>
                <w:sz w:val="17"/>
                <w:szCs w:val="17"/>
              </w:rPr>
            </w:pPr>
            <w:r>
              <w:rPr>
                <w:rFonts w:ascii="宋体" w:hAnsi="宋体" w:eastAsia="宋体" w:cs="宋体"/>
                <w:spacing w:val="3"/>
                <w:sz w:val="17"/>
                <w:szCs w:val="17"/>
              </w:rPr>
              <w:t>对</w:t>
            </w:r>
          </w:p>
        </w:tc>
        <w:tc>
          <w:tcPr>
            <w:tcW w:w="940" w:type="dxa"/>
            <w:vAlign w:val="center"/>
          </w:tcPr>
          <w:p>
            <w:pPr>
              <w:spacing w:before="271" w:line="192" w:lineRule="auto"/>
              <w:jc w:val="center"/>
              <w:rPr>
                <w:rFonts w:ascii="宋体" w:hAnsi="宋体" w:eastAsia="宋体" w:cs="宋体"/>
                <w:sz w:val="17"/>
                <w:szCs w:val="17"/>
              </w:rPr>
            </w:pPr>
            <w:r>
              <w:rPr>
                <w:rFonts w:ascii="宋体" w:hAnsi="宋体" w:eastAsia="宋体" w:cs="宋体"/>
                <w:sz w:val="17"/>
                <w:szCs w:val="17"/>
              </w:rPr>
              <w:t>9</w:t>
            </w:r>
          </w:p>
        </w:tc>
        <w:tc>
          <w:tcPr>
            <w:tcW w:w="669" w:type="dxa"/>
            <w:vAlign w:val="top"/>
          </w:tcPr>
          <w:p>
            <w:pPr>
              <w:rPr>
                <w:rFonts w:ascii="Arial"/>
                <w:sz w:val="21"/>
              </w:rPr>
            </w:pPr>
          </w:p>
        </w:tc>
        <w:tc>
          <w:tcPr>
            <w:tcW w:w="736" w:type="dxa"/>
            <w:vAlign w:val="top"/>
          </w:tcPr>
          <w:p>
            <w:pPr>
              <w:spacing w:before="271" w:line="192" w:lineRule="auto"/>
              <w:ind w:left="564"/>
              <w:rPr>
                <w:rFonts w:ascii="宋体" w:hAnsi="宋体" w:eastAsia="宋体" w:cs="宋体"/>
                <w:sz w:val="17"/>
                <w:szCs w:val="17"/>
              </w:rPr>
            </w:pPr>
          </w:p>
        </w:tc>
        <w:tc>
          <w:tcPr>
            <w:tcW w:w="682" w:type="dxa"/>
            <w:vAlign w:val="top"/>
          </w:tcPr>
          <w:p>
            <w:pPr>
              <w:rPr>
                <w:rFonts w:ascii="Arial"/>
                <w:sz w:val="21"/>
              </w:rPr>
            </w:pPr>
          </w:p>
        </w:tc>
        <w:tc>
          <w:tcPr>
            <w:tcW w:w="804" w:type="dxa"/>
            <w:vAlign w:val="top"/>
          </w:tcPr>
          <w:p>
            <w:pPr>
              <w:rPr>
                <w:rFonts w:ascii="Arial"/>
                <w:sz w:val="21"/>
              </w:rPr>
            </w:pPr>
          </w:p>
        </w:tc>
        <w:tc>
          <w:tcPr>
            <w:tcW w:w="873" w:type="dxa"/>
            <w:vAlign w:val="top"/>
          </w:tcPr>
          <w:p>
            <w:pPr>
              <w:rPr>
                <w:rFonts w:ascii="Arial"/>
                <w:sz w:val="21"/>
              </w:rPr>
            </w:pPr>
          </w:p>
        </w:tc>
        <w:tc>
          <w:tcPr>
            <w:tcW w:w="106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55" w:type="dxa"/>
            <w:tcBorders>
              <w:left w:val="single" w:color="000000" w:sz="6" w:space="0"/>
            </w:tcBorders>
            <w:vAlign w:val="top"/>
          </w:tcPr>
          <w:p>
            <w:pPr>
              <w:ind w:firstLine="235" w:firstLineChars="0"/>
              <w:jc w:val="both"/>
              <w:rPr>
                <w:rFonts w:hint="eastAsia" w:ascii="Arial" w:eastAsiaTheme="minorEastAsia"/>
                <w:sz w:val="21"/>
                <w:lang w:val="en-US" w:eastAsia="zh-CN"/>
              </w:rPr>
            </w:pPr>
            <w:r>
              <w:rPr>
                <w:rFonts w:hint="eastAsia" w:ascii="Arial"/>
                <w:sz w:val="21"/>
                <w:lang w:val="en-US" w:eastAsia="zh-CN"/>
              </w:rPr>
              <w:t>5</w:t>
            </w:r>
          </w:p>
        </w:tc>
        <w:tc>
          <w:tcPr>
            <w:tcW w:w="2345" w:type="dxa"/>
            <w:vAlign w:val="top"/>
          </w:tcPr>
          <w:p>
            <w:pPr>
              <w:spacing w:before="87" w:line="229" w:lineRule="auto"/>
              <w:ind w:left="16"/>
              <w:rPr>
                <w:rFonts w:ascii="宋体" w:hAnsi="宋体" w:eastAsia="宋体" w:cs="宋体"/>
                <w:sz w:val="17"/>
                <w:szCs w:val="17"/>
              </w:rPr>
            </w:pPr>
            <w:r>
              <w:rPr>
                <w:rFonts w:ascii="宋体" w:hAnsi="宋体" w:eastAsia="宋体" w:cs="宋体"/>
                <w:spacing w:val="11"/>
                <w:sz w:val="17"/>
                <w:szCs w:val="17"/>
              </w:rPr>
              <w:t>材</w:t>
            </w:r>
            <w:r>
              <w:rPr>
                <w:rFonts w:ascii="宋体" w:hAnsi="宋体" w:eastAsia="宋体" w:cs="宋体"/>
                <w:spacing w:val="9"/>
                <w:sz w:val="17"/>
                <w:szCs w:val="17"/>
              </w:rPr>
              <w:t>料费中：暂估价合计</w:t>
            </w:r>
          </w:p>
        </w:tc>
        <w:tc>
          <w:tcPr>
            <w:tcW w:w="668" w:type="dxa"/>
            <w:vAlign w:val="top"/>
          </w:tcPr>
          <w:p>
            <w:pPr>
              <w:rPr>
                <w:rFonts w:ascii="Arial"/>
                <w:sz w:val="21"/>
              </w:rPr>
            </w:pPr>
          </w:p>
        </w:tc>
        <w:tc>
          <w:tcPr>
            <w:tcW w:w="940" w:type="dxa"/>
            <w:vAlign w:val="top"/>
          </w:tcPr>
          <w:p>
            <w:pPr>
              <w:rPr>
                <w:rFonts w:ascii="Arial"/>
                <w:sz w:val="21"/>
              </w:rPr>
            </w:pPr>
          </w:p>
        </w:tc>
        <w:tc>
          <w:tcPr>
            <w:tcW w:w="669" w:type="dxa"/>
            <w:vAlign w:val="top"/>
          </w:tcPr>
          <w:p>
            <w:pPr>
              <w:rPr>
                <w:rFonts w:ascii="Arial"/>
                <w:sz w:val="21"/>
              </w:rPr>
            </w:pPr>
          </w:p>
        </w:tc>
        <w:tc>
          <w:tcPr>
            <w:tcW w:w="736" w:type="dxa"/>
            <w:vAlign w:val="top"/>
          </w:tcPr>
          <w:p>
            <w:pPr>
              <w:rPr>
                <w:rFonts w:ascii="Arial"/>
                <w:sz w:val="21"/>
              </w:rPr>
            </w:pPr>
          </w:p>
        </w:tc>
        <w:tc>
          <w:tcPr>
            <w:tcW w:w="682" w:type="dxa"/>
            <w:vAlign w:val="top"/>
          </w:tcPr>
          <w:p>
            <w:pPr>
              <w:rPr>
                <w:rFonts w:ascii="Arial"/>
                <w:sz w:val="21"/>
              </w:rPr>
            </w:pPr>
          </w:p>
        </w:tc>
        <w:tc>
          <w:tcPr>
            <w:tcW w:w="804" w:type="dxa"/>
            <w:vAlign w:val="top"/>
          </w:tcPr>
          <w:p>
            <w:pPr>
              <w:rPr>
                <w:rFonts w:ascii="Arial"/>
                <w:sz w:val="21"/>
              </w:rPr>
            </w:pPr>
          </w:p>
        </w:tc>
        <w:tc>
          <w:tcPr>
            <w:tcW w:w="873" w:type="dxa"/>
            <w:vAlign w:val="top"/>
          </w:tcPr>
          <w:p>
            <w:pPr>
              <w:rPr>
                <w:rFonts w:ascii="Arial"/>
                <w:sz w:val="21"/>
              </w:rPr>
            </w:pPr>
          </w:p>
        </w:tc>
        <w:tc>
          <w:tcPr>
            <w:tcW w:w="106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55" w:type="dxa"/>
            <w:tcBorders>
              <w:left w:val="single" w:color="000000" w:sz="6" w:space="0"/>
            </w:tcBorders>
            <w:vAlign w:val="top"/>
          </w:tcPr>
          <w:p>
            <w:pPr>
              <w:ind w:firstLine="235" w:firstLineChars="0"/>
              <w:jc w:val="both"/>
              <w:rPr>
                <w:rFonts w:hint="eastAsia" w:ascii="Arial"/>
                <w:sz w:val="21"/>
                <w:lang w:val="en-US" w:eastAsia="zh-CN"/>
              </w:rPr>
            </w:pPr>
          </w:p>
        </w:tc>
        <w:tc>
          <w:tcPr>
            <w:tcW w:w="2345" w:type="dxa"/>
            <w:vAlign w:val="top"/>
          </w:tcPr>
          <w:p>
            <w:pPr>
              <w:spacing w:before="87" w:line="229" w:lineRule="auto"/>
              <w:ind w:left="16"/>
              <w:rPr>
                <w:rFonts w:ascii="宋体" w:hAnsi="宋体" w:eastAsia="宋体" w:cs="宋体"/>
                <w:spacing w:val="11"/>
                <w:sz w:val="17"/>
                <w:szCs w:val="17"/>
              </w:rPr>
            </w:pPr>
          </w:p>
        </w:tc>
        <w:tc>
          <w:tcPr>
            <w:tcW w:w="668" w:type="dxa"/>
            <w:vAlign w:val="top"/>
          </w:tcPr>
          <w:p>
            <w:pPr>
              <w:rPr>
                <w:rFonts w:ascii="Arial"/>
                <w:sz w:val="21"/>
              </w:rPr>
            </w:pPr>
          </w:p>
        </w:tc>
        <w:tc>
          <w:tcPr>
            <w:tcW w:w="940" w:type="dxa"/>
            <w:vAlign w:val="top"/>
          </w:tcPr>
          <w:p>
            <w:pPr>
              <w:rPr>
                <w:rFonts w:ascii="Arial"/>
                <w:sz w:val="21"/>
              </w:rPr>
            </w:pPr>
          </w:p>
        </w:tc>
        <w:tc>
          <w:tcPr>
            <w:tcW w:w="669" w:type="dxa"/>
            <w:vAlign w:val="top"/>
          </w:tcPr>
          <w:p>
            <w:pPr>
              <w:rPr>
                <w:rFonts w:ascii="Arial"/>
                <w:sz w:val="21"/>
              </w:rPr>
            </w:pPr>
          </w:p>
        </w:tc>
        <w:tc>
          <w:tcPr>
            <w:tcW w:w="736" w:type="dxa"/>
            <w:vAlign w:val="top"/>
          </w:tcPr>
          <w:p>
            <w:pPr>
              <w:rPr>
                <w:rFonts w:ascii="Arial"/>
                <w:sz w:val="21"/>
              </w:rPr>
            </w:pPr>
          </w:p>
        </w:tc>
        <w:tc>
          <w:tcPr>
            <w:tcW w:w="682" w:type="dxa"/>
            <w:vAlign w:val="top"/>
          </w:tcPr>
          <w:p>
            <w:pPr>
              <w:rPr>
                <w:rFonts w:ascii="Arial"/>
                <w:sz w:val="21"/>
              </w:rPr>
            </w:pPr>
          </w:p>
        </w:tc>
        <w:tc>
          <w:tcPr>
            <w:tcW w:w="804" w:type="dxa"/>
            <w:vAlign w:val="top"/>
          </w:tcPr>
          <w:p>
            <w:pPr>
              <w:rPr>
                <w:rFonts w:ascii="Arial"/>
                <w:sz w:val="21"/>
              </w:rPr>
            </w:pPr>
          </w:p>
        </w:tc>
        <w:tc>
          <w:tcPr>
            <w:tcW w:w="873" w:type="dxa"/>
            <w:vAlign w:val="top"/>
          </w:tcPr>
          <w:p>
            <w:pPr>
              <w:rPr>
                <w:rFonts w:ascii="Arial"/>
                <w:sz w:val="21"/>
              </w:rPr>
            </w:pPr>
          </w:p>
        </w:tc>
        <w:tc>
          <w:tcPr>
            <w:tcW w:w="1064" w:type="dxa"/>
            <w:tcBorders>
              <w:right w:val="single" w:color="000000" w:sz="6" w:space="0"/>
            </w:tcBorders>
            <w:vAlign w:val="top"/>
          </w:tcPr>
          <w:p>
            <w:pPr>
              <w:rPr>
                <w:rFonts w:ascii="Arial"/>
                <w:sz w:val="21"/>
              </w:rPr>
            </w:pPr>
          </w:p>
        </w:tc>
      </w:tr>
    </w:tbl>
    <w:p>
      <w:pPr>
        <w:rPr>
          <w:rFonts w:ascii="Arial"/>
          <w:sz w:val="21"/>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五、项目要求</w:t>
      </w:r>
    </w:p>
    <w:p>
      <w:pPr>
        <w:numPr>
          <w:ilvl w:val="0"/>
          <w:numId w:val="0"/>
        </w:num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、设备采购</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由施工方进行工程施工，签订合同后，依据合同约定按时采购设备并进行安装。</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、施工方法</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施工方提供机械设备，</w:t>
      </w:r>
      <w:r>
        <w:rPr>
          <w:rFonts w:hint="eastAsia" w:ascii="仿宋" w:hAnsi="仿宋" w:eastAsia="仿宋" w:cs="仿宋"/>
          <w:sz w:val="24"/>
          <w:szCs w:val="24"/>
          <w:lang w:val="en-US" w:eastAsia="zh-CN"/>
        </w:rPr>
        <w:t>施工方安装人员负责原红外探测器的依次拆除、原线路检查是否正常、新消防光束探测器安装及调试工作。</w:t>
      </w:r>
    </w:p>
    <w:p>
      <w:pPr>
        <w:spacing w:line="284"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六、 技术要求</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、该工程以全包方式对此次要求的红外对射探测器进行更换施工。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、舜耕会展中心更换施工技术要求包括但不限于下列内容：</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开工前应准备好工具及辅助材料，各项防护措施到位，注意成品及环境的保护，且不能影响本单位正常办公。</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在施工维护过程中，高空作业时应做好高空安全防护措施。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在施工作业时应派专人负责，严密组织、严格检查，确保施 工质量。</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进场施工前，施工单位须到现场详细查看，配备齐全所需全部 工具、辅材。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施工完毕及时清理现场卫生，清运施工垃圾。</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 安全措施：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 施工方对其在本项目中的施工人员应购买意外伤害险。</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 施工方施工人员劳动保护用品穿戴整齐。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2.6.2 施工方施工人员施工前首先检查核对电气线路电源是否切断，是否挂牌和有专人负责看管；</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2.6.3 施工方施工人员各种工具使用前应检查并严格按照操作规程执行；</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2.6.4 施工方施工人员须持高空作业证书，高空作业配好安全带，升降机作业时要有专人负责监护；</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2.6.5 施工方施工人员施工时要有专人负责安全；</w:t>
      </w:r>
    </w:p>
    <w:p>
      <w:pPr>
        <w:spacing w:line="284" w:lineRule="auto"/>
        <w:ind w:firstLine="48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24"/>
          <w:szCs w:val="24"/>
          <w:lang w:val="en-US" w:eastAsia="zh-CN"/>
        </w:rPr>
        <w:t>2.6.6 施工方应严格按照甲方的安全防范要求执行；</w:t>
      </w:r>
    </w:p>
    <w:p>
      <w:pPr>
        <w:pStyle w:val="2"/>
        <w:numPr>
          <w:ilvl w:val="0"/>
          <w:numId w:val="0"/>
        </w:numPr>
        <w:ind w:leftChars="200"/>
        <w:rPr>
          <w:rFonts w:hint="default"/>
          <w:lang w:val="en-US" w:eastAsia="zh-CN"/>
        </w:rPr>
      </w:pPr>
    </w:p>
    <w:p>
      <w:pPr>
        <w:pStyle w:val="2"/>
        <w:ind w:left="0" w:leftChars="0" w:firstLine="480" w:firstLineChars="200"/>
        <w:rPr>
          <w:rFonts w:hint="default" w:ascii="仿宋" w:hAnsi="仿宋" w:eastAsia="仿宋" w:cs="仿宋"/>
          <w:sz w:val="24"/>
          <w:szCs w:val="32"/>
          <w:lang w:val="en-US" w:eastAsia="zh-CN"/>
        </w:rPr>
      </w:pPr>
    </w:p>
    <w:p>
      <w:pPr>
        <w:pStyle w:val="2"/>
        <w:numPr>
          <w:ilvl w:val="0"/>
          <w:numId w:val="0"/>
        </w:numPr>
        <w:ind w:leftChars="200"/>
        <w:rPr>
          <w:rFonts w:hint="default"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pStyle w:val="2"/>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DC363ED"/>
    <w:rsid w:val="101C450C"/>
    <w:rsid w:val="118232F4"/>
    <w:rsid w:val="14385C7A"/>
    <w:rsid w:val="1475255D"/>
    <w:rsid w:val="15516881"/>
    <w:rsid w:val="16335C26"/>
    <w:rsid w:val="19457B5B"/>
    <w:rsid w:val="1A6C7833"/>
    <w:rsid w:val="21243ED3"/>
    <w:rsid w:val="26B67141"/>
    <w:rsid w:val="2911509E"/>
    <w:rsid w:val="2D3C2017"/>
    <w:rsid w:val="2DB32E3C"/>
    <w:rsid w:val="2E641555"/>
    <w:rsid w:val="36FA000E"/>
    <w:rsid w:val="38A83A80"/>
    <w:rsid w:val="3CE1135C"/>
    <w:rsid w:val="405B41FF"/>
    <w:rsid w:val="4C590A63"/>
    <w:rsid w:val="4E2B176A"/>
    <w:rsid w:val="4F5E5174"/>
    <w:rsid w:val="507D70FE"/>
    <w:rsid w:val="51C668F3"/>
    <w:rsid w:val="52095C02"/>
    <w:rsid w:val="56A34BDA"/>
    <w:rsid w:val="5E731F38"/>
    <w:rsid w:val="5F993B0F"/>
    <w:rsid w:val="62FF4D6E"/>
    <w:rsid w:val="63AF5B3D"/>
    <w:rsid w:val="651E2259"/>
    <w:rsid w:val="65A40FE9"/>
    <w:rsid w:val="6FBD260D"/>
    <w:rsid w:val="7AAF2D79"/>
    <w:rsid w:val="7B242292"/>
    <w:rsid w:val="7DAF26CD"/>
    <w:rsid w:val="7DBB1A64"/>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1628</Words>
  <Characters>1751</Characters>
  <Lines>0</Lines>
  <Paragraphs>0</Paragraphs>
  <TotalTime>13</TotalTime>
  <ScaleCrop>false</ScaleCrop>
  <LinksUpToDate>false</LinksUpToDate>
  <CharactersWithSpaces>1835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马小马</cp:lastModifiedBy>
  <cp:lastPrinted>2022-07-29T06:09:00Z</cp:lastPrinted>
  <dcterms:modified xsi:type="dcterms:W3CDTF">2023-02-20T07:15:35Z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C44A298131F240CA99728A0148AD6453</vt:lpwstr>
  </property>
</Properties>
</file>