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宣传推介材料采购项目公告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2023年4月14日17时</w:t>
      </w:r>
    </w:p>
    <w:p>
      <w:pPr>
        <w:pStyle w:val="2"/>
        <w:rPr>
          <w:rFonts w:hint="eastAsia"/>
          <w:lang w:val="en-US" w:eastAsia="zh-CN"/>
        </w:rPr>
      </w:pPr>
    </w:p>
    <w:p>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宣传推介材料</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w:t>
      </w:r>
    </w:p>
    <w:p>
      <w:pPr>
        <w:pStyle w:val="4"/>
        <w:widowControl/>
        <w:numPr>
          <w:ilvl w:val="0"/>
          <w:numId w:val="0"/>
        </w:numPr>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lang w:val="en-US" w:eastAsia="zh-CN"/>
        </w:rPr>
      </w:pPr>
      <w:r>
        <w:rPr>
          <w:rFonts w:hint="eastAsia" w:ascii="仿宋" w:hAnsi="仿宋" w:eastAsia="仿宋" w:cs="仿宋"/>
          <w:color w:val="212529"/>
          <w:sz w:val="24"/>
          <w:szCs w:val="24"/>
          <w:shd w:val="clear" w:color="auto" w:fill="FFFFFF"/>
        </w:rPr>
        <w:t>1、</w:t>
      </w:r>
      <w:r>
        <w:rPr>
          <w:rFonts w:hint="eastAsia" w:ascii="仿宋" w:hAnsi="仿宋" w:eastAsia="仿宋" w:cs="仿宋"/>
          <w:color w:val="212529"/>
          <w:sz w:val="24"/>
          <w:szCs w:val="24"/>
          <w:shd w:val="clear" w:color="auto" w:fill="FFFFFF"/>
          <w:lang w:val="en-US" w:eastAsia="zh-CN"/>
        </w:rPr>
        <w:t>手提袋1000支，尺寸为宽260mm*高360mm*厚80mm，竖版，手握口30mm，不印刷，250克手提袋专用白卡，面亚膜，加垫板，穿白色棉绳。</w:t>
      </w:r>
    </w:p>
    <w:p>
      <w:pPr>
        <w:pStyle w:val="4"/>
        <w:widowControl/>
        <w:shd w:val="clear" w:color="auto" w:fill="FFFFFF"/>
        <w:spacing w:beforeAutospacing="0" w:afterAutospacing="0" w:line="540" w:lineRule="exact"/>
        <w:ind w:firstLine="560"/>
        <w:jc w:val="both"/>
        <w:rPr>
          <w:rFonts w:hint="eastAsia" w:ascii="仿宋" w:hAnsi="仿宋" w:eastAsia="仿宋" w:cs="仿宋"/>
          <w:color w:val="212529"/>
          <w:sz w:val="24"/>
          <w:szCs w:val="24"/>
          <w:shd w:val="clear" w:color="auto" w:fill="FFFFFF"/>
        </w:rPr>
      </w:pPr>
      <w:r>
        <w:rPr>
          <w:rFonts w:hint="eastAsia" w:ascii="仿宋" w:hAnsi="仿宋" w:eastAsia="仿宋" w:cs="仿宋"/>
          <w:color w:val="212529"/>
          <w:sz w:val="24"/>
          <w:szCs w:val="24"/>
          <w:shd w:val="clear" w:color="auto" w:fill="FFFFFF"/>
        </w:rPr>
        <w:t>2、</w:t>
      </w:r>
      <w:r>
        <w:rPr>
          <w:rFonts w:hint="eastAsia" w:ascii="仿宋" w:hAnsi="仿宋" w:eastAsia="仿宋" w:cs="仿宋"/>
          <w:color w:val="212529"/>
          <w:sz w:val="24"/>
          <w:szCs w:val="24"/>
          <w:shd w:val="clear" w:color="auto" w:fill="FFFFFF"/>
          <w:lang w:val="en-US" w:eastAsia="zh-CN"/>
        </w:rPr>
        <w:t>三折页1000册，315克新时尚纸，封面烫玫瑰金、印银、过油，包手折</w:t>
      </w:r>
      <w:r>
        <w:rPr>
          <w:rFonts w:hint="eastAsia" w:ascii="仿宋" w:hAnsi="仿宋" w:eastAsia="仿宋" w:cs="仿宋"/>
          <w:color w:val="212529"/>
          <w:sz w:val="24"/>
          <w:szCs w:val="24"/>
          <w:shd w:val="clear" w:color="auto" w:fill="FFFFFF"/>
        </w:rPr>
        <w:t>。</w:t>
      </w:r>
    </w:p>
    <w:p>
      <w:pPr>
        <w:pStyle w:val="4"/>
        <w:widowControl/>
        <w:shd w:val="clear" w:color="auto" w:fill="FFFFFF"/>
        <w:spacing w:beforeAutospacing="0" w:afterAutospacing="0" w:line="540" w:lineRule="exact"/>
        <w:ind w:firstLine="560"/>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3、单页1000张，成品24.5*24,157克新时尚纸。</w:t>
      </w:r>
    </w:p>
    <w:p>
      <w:pPr>
        <w:pStyle w:val="4"/>
        <w:widowControl/>
        <w:shd w:val="clear" w:color="auto" w:fill="FFFFFF"/>
        <w:spacing w:beforeAutospacing="0" w:afterAutospacing="0" w:line="540" w:lineRule="exact"/>
        <w:ind w:firstLine="56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（二）其他要求：附设计元素图。</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（包含个体户）必须是在中华人民共和国境内注册；具有消防设施、设备建设或改造资质；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5、</w:t>
      </w:r>
      <w:r>
        <w:rPr>
          <w:rFonts w:hint="eastAsia" w:ascii="仿宋" w:hAnsi="仿宋" w:eastAsia="仿宋" w:cs="仿宋"/>
          <w:color w:val="212529"/>
          <w:sz w:val="24"/>
          <w:szCs w:val="24"/>
          <w:shd w:val="clear" w:color="auto" w:fill="FFFFFF"/>
          <w:lang w:val="en-US" w:eastAsia="zh-CN"/>
        </w:rPr>
        <w:t>附设计元素图。</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bookmarkStart w:id="0" w:name="_GoBack"/>
      <w:r>
        <w:rPr>
          <w:rFonts w:hint="eastAsia" w:ascii="仿宋" w:hAnsi="仿宋" w:eastAsia="仿宋" w:cs="仿宋"/>
          <w:b/>
          <w:bCs/>
          <w:i w:val="0"/>
          <w:color w:val="000000"/>
          <w:kern w:val="0"/>
          <w:sz w:val="24"/>
          <w:szCs w:val="24"/>
          <w:u w:val="none"/>
          <w:lang w:val="en-US" w:eastAsia="zh-CN" w:bidi="ar"/>
        </w:rPr>
        <w:t>4</w:t>
      </w:r>
      <w:bookmarkEnd w:id="0"/>
      <w:r>
        <w:rPr>
          <w:rFonts w:hint="eastAsia" w:ascii="仿宋" w:hAnsi="仿宋" w:eastAsia="仿宋" w:cs="仿宋"/>
          <w:b/>
          <w:bCs/>
          <w:i w:val="0"/>
          <w:color w:val="auto"/>
          <w:kern w:val="0"/>
          <w:sz w:val="24"/>
          <w:szCs w:val="24"/>
          <w:u w:val="none"/>
          <w:lang w:val="en-US" w:eastAsia="zh-CN" w:bidi="ar"/>
        </w:rPr>
        <w:t>月17日15时截止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（注：1、快件外部请写明项目名称，例：宣传推介材料。2、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如有疑问请联系，项目相关设计咨询：</w:t>
      </w:r>
      <w:r>
        <w:rPr>
          <w:rFonts w:hint="eastAsia" w:ascii="仿宋" w:hAnsi="仿宋" w:eastAsia="仿宋" w:cs="仿宋"/>
          <w:color w:val="auto"/>
          <w:sz w:val="24"/>
          <w:szCs w:val="32"/>
          <w:lang w:val="en-US" w:eastAsia="zh-CN"/>
        </w:rPr>
        <w:t>0531-888829999</w:t>
      </w:r>
      <w:r>
        <w:rPr>
          <w:rFonts w:hint="eastAsia" w:ascii="仿宋" w:hAnsi="仿宋" w:eastAsia="仿宋" w:cs="仿宋"/>
          <w:sz w:val="24"/>
          <w:szCs w:val="32"/>
          <w:lang w:val="en-US" w:eastAsia="zh-CN"/>
        </w:rPr>
        <w:t>；项目流程咨询：0531-81255925。</w:t>
      </w:r>
    </w:p>
    <w:p>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山东国际会展集团宣传推介材料询价单</w:t>
      </w:r>
    </w:p>
    <w:p>
      <w:pPr>
        <w:pStyle w:val="3"/>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blPrEx>
          <w:shd w:val="clear" w:color="auto" w:fill="auto"/>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手提袋/</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 w:hAnsi="仿宋" w:eastAsia="仿宋" w:cs="仿宋"/>
                <w:color w:val="212529"/>
                <w:sz w:val="24"/>
                <w:szCs w:val="24"/>
                <w:shd w:val="clear" w:color="auto" w:fill="FFFFFF"/>
                <w:lang w:val="en-US" w:eastAsia="zh-CN"/>
              </w:rPr>
              <w:t>尺寸为宽260mm*高360mm*厚80mm，竖版，手握口30mm，不印刷，250克手提袋专用白卡，面亚膜，加垫板，穿白色棉绳。</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三折页/</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 w:hAnsi="仿宋" w:eastAsia="仿宋" w:cs="仿宋"/>
                <w:color w:val="212529"/>
                <w:sz w:val="24"/>
                <w:szCs w:val="24"/>
                <w:shd w:val="clear" w:color="auto" w:fill="FFFFFF"/>
                <w:lang w:val="en-US" w:eastAsia="zh-CN"/>
              </w:rPr>
              <w:t>315克新时尚纸，封面烫玫瑰金、印银、过油，包手折</w:t>
            </w:r>
            <w:r>
              <w:rPr>
                <w:rFonts w:hint="eastAsia" w:ascii="仿宋" w:hAnsi="仿宋" w:eastAsia="仿宋" w:cs="仿宋"/>
                <w:color w:val="212529"/>
                <w:sz w:val="24"/>
                <w:szCs w:val="24"/>
                <w:shd w:val="clear" w:color="auto" w:fill="FFFFFF"/>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册</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 w:hAnsi="仿宋" w:eastAsia="仿宋" w:cs="仿宋"/>
                <w:color w:val="212529"/>
                <w:sz w:val="24"/>
                <w:szCs w:val="24"/>
                <w:shd w:val="clear" w:color="auto" w:fill="FFFFFF"/>
                <w:lang w:val="en-US" w:eastAsia="zh-CN"/>
              </w:rPr>
              <w:t>单页/成品24.5*24,157克新时尚纸。</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pPr>
        <w:pStyle w:val="3"/>
        <w:spacing w:line="240" w:lineRule="auto"/>
        <w:ind w:firstLine="1200" w:firstLineChars="500"/>
        <w:jc w:val="left"/>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p>
    <w:sectPr>
      <w:pgSz w:w="16838" w:h="11906" w:orient="landscape"/>
      <w:pgMar w:top="1800" w:right="1440"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16991466"/>
    <w:rsid w:val="1E4F68CC"/>
    <w:rsid w:val="406F6410"/>
    <w:rsid w:val="69F555DB"/>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1046</Words>
  <Characters>1203</Characters>
  <Lines>10</Lines>
  <Paragraphs>2</Paragraphs>
  <TotalTime>1</TotalTime>
  <ScaleCrop>false</ScaleCrop>
  <LinksUpToDate>false</LinksUpToDate>
  <CharactersWithSpaces>1236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Administrator</cp:lastModifiedBy>
  <dcterms:modified xsi:type="dcterms:W3CDTF">2023-04-14T07:49:07Z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A51A1ECB92BD4BD8A6CD5BF17983A110</vt:lpwstr>
  </property>
</Properties>
</file>