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bookmarkStart w:id="0" w:name="_GoBack"/>
      <w:bookmarkEnd w:id="0"/>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高新馆冷却塔维修项目招募公告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2023年4月17日12时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山东国际会展集团有限公司根据实际情况和经营管理需要，对高新馆冷却塔维修项目服务商进行询价，现诚邀资质合格的单位参加报价，请按项目列表所列明细给出相应报价。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w:t>
      </w:r>
      <w:r>
        <w:rPr>
          <w:rFonts w:hint="eastAsia" w:ascii="仿宋" w:hAnsi="仿宋" w:eastAsia="仿宋" w:cs="仿宋"/>
          <w:b w:val="0"/>
          <w:bCs w:val="0"/>
          <w:i w:val="0"/>
          <w:color w:val="auto"/>
          <w:kern w:val="0"/>
          <w:sz w:val="24"/>
          <w:szCs w:val="24"/>
          <w:u w:val="none"/>
          <w:lang w:val="en-US" w:eastAsia="zh-CN" w:bidi="ar"/>
        </w:rPr>
        <w:t>高新馆冷却塔维修，包括立柱加固、除锈、防水、损坏部件更换等。（详见项目清单）</w:t>
      </w:r>
    </w:p>
    <w:p>
      <w:pPr>
        <w:pStyle w:val="2"/>
        <w:numPr>
          <w:ilvl w:val="0"/>
          <w:numId w:val="2"/>
        </w:numPr>
        <w:ind w:left="0" w:leftChars="0" w:firstLine="480" w:firstLineChars="200"/>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项目控价：85000元（含税）</w:t>
      </w:r>
    </w:p>
    <w:p>
      <w:pPr>
        <w:pStyle w:val="2"/>
        <w:numPr>
          <w:ilvl w:val="0"/>
          <w:numId w:val="2"/>
        </w:numPr>
        <w:ind w:left="0" w:leftChars="0" w:firstLine="480" w:firstLineChars="200"/>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采购方式：综合评分</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auto"/>
          <w:kern w:val="0"/>
          <w:sz w:val="28"/>
          <w:szCs w:val="28"/>
          <w:u w:val="none"/>
          <w:lang w:val="en-US" w:eastAsia="zh-CN" w:bidi="ar"/>
        </w:rPr>
      </w:pPr>
      <w:r>
        <w:rPr>
          <w:rFonts w:hint="eastAsia" w:ascii="楷体" w:hAnsi="楷体" w:eastAsia="楷体" w:cs="楷体"/>
          <w:b/>
          <w:bCs/>
          <w:i w:val="0"/>
          <w:color w:val="auto"/>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（包含个体户）必须是在中华人民共和国境内注册；具有工程施工资质；</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2"/>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1、按项目询价单准确填报，报价为含税价。</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参与报价单位请在接收询价单后3天内（</w:t>
      </w:r>
      <w:r>
        <w:rPr>
          <w:rFonts w:hint="eastAsia" w:ascii="仿宋" w:hAnsi="仿宋" w:eastAsia="仿宋" w:cs="仿宋"/>
          <w:b/>
          <w:bCs/>
          <w:i w:val="0"/>
          <w:color w:val="000000"/>
          <w:kern w:val="0"/>
          <w:sz w:val="24"/>
          <w:szCs w:val="24"/>
          <w:u w:val="none"/>
          <w:lang w:val="en-US" w:eastAsia="zh-CN" w:bidi="ar"/>
        </w:rPr>
        <w:t>4</w:t>
      </w:r>
      <w:r>
        <w:rPr>
          <w:rFonts w:hint="eastAsia" w:ascii="仿宋" w:hAnsi="仿宋" w:eastAsia="仿宋" w:cs="仿宋"/>
          <w:b/>
          <w:bCs/>
          <w:i w:val="0"/>
          <w:color w:val="auto"/>
          <w:kern w:val="0"/>
          <w:sz w:val="24"/>
          <w:szCs w:val="24"/>
          <w:u w:val="none"/>
          <w:lang w:val="en-US" w:eastAsia="zh-CN" w:bidi="ar"/>
        </w:rPr>
        <w:t>月20日12时截止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（注：1、快件外部请写明项目名称，例：高新馆冷却塔维修项目。2、</w:t>
      </w:r>
      <w:r>
        <w:rPr>
          <w:rStyle w:val="10"/>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0"/>
          <w:rFonts w:hint="eastAsia" w:ascii="仿宋" w:hAnsi="仿宋" w:eastAsia="仿宋" w:cs="仿宋"/>
          <w:b/>
          <w:bCs/>
          <w:i w:val="0"/>
          <w:caps w:val="0"/>
          <w:color w:val="212529"/>
          <w:spacing w:val="0"/>
          <w:sz w:val="24"/>
          <w:szCs w:val="24"/>
          <w:shd w:val="clear" w:fill="FFFFFF"/>
          <w:lang w:eastAsia="zh-CN"/>
        </w:rPr>
        <w:t>。</w:t>
      </w:r>
      <w:r>
        <w:rPr>
          <w:rStyle w:val="10"/>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1"/>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0531-81255968</w:t>
      </w:r>
      <w:r>
        <w:rPr>
          <w:rFonts w:hint="eastAsia" w:ascii="仿宋" w:hAnsi="仿宋" w:eastAsia="仿宋" w:cs="仿宋"/>
          <w:sz w:val="24"/>
          <w:szCs w:val="32"/>
          <w:lang w:val="en-US" w:eastAsia="zh-CN"/>
        </w:rPr>
        <w:t>；项目流程咨询：0531-81255925。</w:t>
      </w:r>
    </w:p>
    <w:p>
      <w:pPr>
        <w:keepNext w:val="0"/>
        <w:keepLines w:val="0"/>
        <w:widowControl/>
        <w:numPr>
          <w:ilvl w:val="0"/>
          <w:numId w:val="0"/>
        </w:numPr>
        <w:suppressLineNumbers w:val="0"/>
        <w:spacing w:line="360" w:lineRule="auto"/>
        <w:ind w:left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四、项目清单</w:t>
      </w:r>
    </w:p>
    <w:tbl>
      <w:tblPr>
        <w:tblStyle w:val="8"/>
        <w:tblW w:w="9717"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650"/>
        <w:gridCol w:w="358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3650" w:type="dxa"/>
            <w:noWrap w:val="0"/>
            <w:vAlign w:val="top"/>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w:t>
            </w:r>
          </w:p>
        </w:tc>
        <w:tc>
          <w:tcPr>
            <w:tcW w:w="3583" w:type="dxa"/>
            <w:noWrap w:val="0"/>
            <w:vAlign w:val="top"/>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要求</w:t>
            </w:r>
          </w:p>
        </w:tc>
        <w:tc>
          <w:tcPr>
            <w:tcW w:w="1567" w:type="dxa"/>
            <w:noWrap w:val="0"/>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650" w:type="dxa"/>
            <w:noWrap w:val="0"/>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冷却塔立柱加固</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帮焊立柱长度不小于90cm，并且超出锈蚀部位 20 cm</w:t>
            </w:r>
            <w:r>
              <w:rPr>
                <w:rFonts w:hint="eastAsia" w:ascii="仿宋_GB2312" w:hAnsi="仿宋_GB2312" w:eastAsia="仿宋_GB2312" w:cs="仿宋_GB2312"/>
                <w:sz w:val="24"/>
                <w:szCs w:val="24"/>
                <w:vertAlign w:val="baseline"/>
                <w:lang w:val="en-US" w:eastAsia="zh-CN"/>
              </w:rPr>
              <w:t>，厚度不小于原立柱厚度</w:t>
            </w: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120根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650" w:type="dxa"/>
            <w:noWrap w:val="0"/>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接水盘、蓄水槽除锈打磨做防水</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两布三涂</w:t>
            </w: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3650" w:type="dxa"/>
            <w:noWrap w:val="0"/>
            <w:vAlign w:val="top"/>
          </w:tcPr>
          <w:p>
            <w:pP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补水管道维修</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补水管道维修长度3米</w:t>
            </w:r>
            <w:r>
              <w:rPr>
                <w:rFonts w:hint="eastAsia" w:ascii="仿宋_GB2312" w:hAnsi="仿宋_GB2312" w:eastAsia="仿宋_GB2312" w:cs="仿宋_GB2312"/>
                <w:sz w:val="24"/>
                <w:szCs w:val="24"/>
                <w:vertAlign w:val="baseline"/>
                <w:lang w:val="en-US" w:eastAsia="zh-CN"/>
              </w:rPr>
              <w:t>、溢流管</w:t>
            </w:r>
            <w:r>
              <w:rPr>
                <w:rFonts w:hint="default" w:ascii="仿宋_GB2312" w:hAnsi="仿宋_GB2312" w:eastAsia="仿宋_GB2312" w:cs="仿宋_GB2312"/>
                <w:sz w:val="24"/>
                <w:szCs w:val="24"/>
                <w:vertAlign w:val="baseline"/>
                <w:lang w:val="en-US" w:eastAsia="zh-CN"/>
              </w:rPr>
              <w:t>长5米</w:t>
            </w:r>
            <w:r>
              <w:rPr>
                <w:rFonts w:hint="eastAsia" w:ascii="仿宋_GB2312" w:hAnsi="仿宋_GB2312" w:eastAsia="仿宋_GB2312" w:cs="仿宋_GB2312"/>
                <w:sz w:val="24"/>
                <w:szCs w:val="24"/>
                <w:vertAlign w:val="baseline"/>
                <w:lang w:val="en-US" w:eastAsia="zh-CN"/>
              </w:rPr>
              <w:t>、需更换</w:t>
            </w: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650" w:type="dxa"/>
            <w:noWrap w:val="0"/>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填料拆除及安装</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650" w:type="dxa"/>
            <w:noWrap w:val="0"/>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冷却塔内紧固件更换连接</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650" w:type="dxa"/>
            <w:noWrap w:val="0"/>
            <w:vAlign w:val="top"/>
          </w:tcPr>
          <w:p>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垃圾清运及交通运输费</w:t>
            </w:r>
          </w:p>
        </w:tc>
        <w:tc>
          <w:tcPr>
            <w:tcW w:w="3583" w:type="dxa"/>
            <w:noWrap w:val="0"/>
            <w:vAlign w:val="top"/>
          </w:tcPr>
          <w:p>
            <w:pPr>
              <w:jc w:val="center"/>
              <w:rPr>
                <w:rFonts w:hint="default" w:ascii="仿宋_GB2312" w:hAnsi="仿宋_GB2312" w:eastAsia="仿宋_GB2312" w:cs="仿宋_GB2312"/>
                <w:sz w:val="24"/>
                <w:szCs w:val="24"/>
                <w:vertAlign w:val="baseline"/>
                <w:lang w:val="en-US" w:eastAsia="zh-CN"/>
              </w:rPr>
            </w:pPr>
          </w:p>
        </w:tc>
        <w:tc>
          <w:tcPr>
            <w:tcW w:w="1567"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1项</w:t>
            </w:r>
          </w:p>
        </w:tc>
      </w:tr>
    </w:tbl>
    <w:p>
      <w:pPr>
        <w:rPr>
          <w:rFonts w:ascii="Arial"/>
          <w:sz w:val="21"/>
        </w:rPr>
      </w:pPr>
    </w:p>
    <w:p>
      <w:pPr>
        <w:keepNext w:val="0"/>
        <w:keepLines w:val="0"/>
        <w:widowControl/>
        <w:numPr>
          <w:ilvl w:val="0"/>
          <w:numId w:val="0"/>
        </w:numPr>
        <w:suppressLineNumbers w:val="0"/>
        <w:spacing w:line="360" w:lineRule="auto"/>
        <w:ind w:leftChars="200"/>
        <w:jc w:val="left"/>
        <w:textAlignment w:val="center"/>
        <w:rPr>
          <w:rFonts w:hint="default"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五、项目要求</w:t>
      </w:r>
    </w:p>
    <w:p>
      <w:pPr>
        <w:numPr>
          <w:ilvl w:val="0"/>
          <w:numId w:val="0"/>
        </w:num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、设备采购</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由施工方进行工程施工，签订合同后，依据合同约定按时采购设备并进行安装施工。</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、施工方法</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施工方提供机械设备，</w:t>
      </w:r>
      <w:r>
        <w:rPr>
          <w:rFonts w:hint="eastAsia" w:ascii="仿宋" w:hAnsi="仿宋" w:eastAsia="仿宋" w:cs="仿宋"/>
          <w:sz w:val="24"/>
          <w:szCs w:val="24"/>
          <w:lang w:val="en-US" w:eastAsia="zh-CN"/>
        </w:rPr>
        <w:t>施工方人员负责施工后的清理、检查等工作。</w:t>
      </w:r>
    </w:p>
    <w:p>
      <w:pPr>
        <w:spacing w:line="284"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六、 技术要求</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、该工程以全包方式对此次要求的冷却塔进行维修施工。</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、施工技术要求包括但不限于下列内容：</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开工前应准备好工具及辅助材料，各项防护措施到位，注意成品及环境的保护，且不能影响本单位正常办公。</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在施工作业时应派专人负责，严密组织、严格检查，确保施工质量。</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进场施工前，施工单位须到现场详细查看，配备齐全所需全部工具、辅材。</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施工完毕及时清理现场卫生，清运施工垃圾。</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安全措施：</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2.5.1 施工方对其在本项目中的施工人员应购买意外伤害险。</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2.5.2 施工方施工人员劳动保护用品穿戴整齐。</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 施工方施工人员施工前首先检查核对电气线路电源是否切断，是否挂牌和有专人负责看管；</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2.5.4 施工方施工人员各种工具使用前应检查并严格按照操作规程执行；</w:t>
      </w:r>
    </w:p>
    <w:p>
      <w:pPr>
        <w:spacing w:line="284"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2.5.5 施工方应严格按照甲方的安全防范要求执行；</w:t>
      </w:r>
    </w:p>
    <w:p>
      <w:pPr>
        <w:pStyle w:val="3"/>
        <w:rPr>
          <w:rFonts w:hint="eastAsia"/>
          <w:lang w:val="en-US" w:eastAsia="zh-CN"/>
        </w:rPr>
      </w:pPr>
      <w:r>
        <w:rPr>
          <w:rFonts w:hint="eastAsia" w:ascii="楷体" w:hAnsi="楷体" w:eastAsia="楷体" w:cs="楷体"/>
          <w:b/>
          <w:bCs/>
          <w:sz w:val="28"/>
          <w:szCs w:val="36"/>
          <w:lang w:val="en-US" w:eastAsia="zh-CN"/>
        </w:rPr>
        <w:t>七、评分标准</w:t>
      </w:r>
    </w:p>
    <w:tbl>
      <w:tblPr>
        <w:tblStyle w:val="7"/>
        <w:tblpPr w:leftFromText="180" w:rightFromText="180" w:vertAnchor="text" w:horzAnchor="page" w:tblpX="669" w:tblpY="514"/>
        <w:tblOverlap w:val="never"/>
        <w:tblW w:w="10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5"/>
        <w:gridCol w:w="1400"/>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position w:val="-3"/>
                <w:sz w:val="21"/>
                <w:szCs w:val="21"/>
                <w:highlight w:val="none"/>
              </w:rPr>
              <w:br w:type="page"/>
            </w:r>
            <w:r>
              <w:rPr>
                <w:rFonts w:hint="eastAsia" w:ascii="仿宋" w:hAnsi="仿宋" w:eastAsia="仿宋" w:cs="仿宋"/>
                <w:sz w:val="21"/>
                <w:szCs w:val="21"/>
                <w:highlight w:val="none"/>
              </w:rPr>
              <w:t>序号</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类别</w:t>
            </w:r>
          </w:p>
        </w:tc>
        <w:tc>
          <w:tcPr>
            <w:tcW w:w="14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满分100分</w:t>
            </w:r>
          </w:p>
        </w:tc>
        <w:tc>
          <w:tcPr>
            <w:tcW w:w="739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得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732" w:type="dxa"/>
            <w:gridSpan w:val="4"/>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商务部分（</w:t>
            </w:r>
            <w:r>
              <w:rPr>
                <w:rFonts w:hint="eastAsia" w:ascii="仿宋" w:hAnsi="仿宋" w:eastAsia="仿宋" w:cs="仿宋"/>
                <w:sz w:val="21"/>
                <w:szCs w:val="21"/>
                <w:highlight w:val="none"/>
                <w:lang w:val="en-US" w:eastAsia="zh-CN"/>
              </w:rPr>
              <w:t>40</w:t>
            </w:r>
            <w:r>
              <w:rPr>
                <w:rFonts w:hint="eastAsia" w:ascii="仿宋" w:hAnsi="仿宋" w:eastAsia="仿宋" w:cs="仿宋"/>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0" w:type="dxa"/>
            <w:noWrap w:val="0"/>
            <w:vAlign w:val="center"/>
          </w:tcPr>
          <w:p>
            <w:pPr>
              <w:pStyle w:val="13"/>
              <w:jc w:val="center"/>
              <w:rPr>
                <w:rFonts w:hint="eastAsia" w:ascii="仿宋" w:hAnsi="仿宋" w:eastAsia="仿宋" w:cs="仿宋"/>
                <w:position w:val="-3"/>
                <w:sz w:val="21"/>
                <w:szCs w:val="21"/>
                <w:highlight w:val="none"/>
                <w:lang w:val="en-US" w:eastAsia="zh-CN"/>
              </w:rPr>
            </w:pPr>
            <w:r>
              <w:rPr>
                <w:rFonts w:hint="eastAsia" w:ascii="仿宋" w:hAnsi="仿宋" w:eastAsia="仿宋" w:cs="仿宋"/>
                <w:b w:val="0"/>
                <w:bCs/>
                <w:sz w:val="22"/>
              </w:rPr>
              <w:t>1</w:t>
            </w:r>
          </w:p>
        </w:tc>
        <w:tc>
          <w:tcPr>
            <w:tcW w:w="1185" w:type="dxa"/>
            <w:noWrap w:val="0"/>
            <w:vAlign w:val="center"/>
          </w:tcPr>
          <w:p>
            <w:pPr>
              <w:pStyle w:val="13"/>
              <w:jc w:val="center"/>
              <w:rPr>
                <w:rFonts w:hint="eastAsia" w:ascii="仿宋" w:hAnsi="仿宋" w:eastAsia="仿宋" w:cs="仿宋"/>
                <w:sz w:val="21"/>
                <w:szCs w:val="21"/>
                <w:highlight w:val="none"/>
              </w:rPr>
            </w:pPr>
            <w:r>
              <w:rPr>
                <w:rFonts w:hint="eastAsia" w:ascii="仿宋" w:hAnsi="仿宋" w:eastAsia="仿宋" w:cs="仿宋"/>
                <w:b w:val="0"/>
                <w:bCs/>
                <w:sz w:val="22"/>
              </w:rPr>
              <w:t>价格部分</w:t>
            </w:r>
          </w:p>
        </w:tc>
        <w:tc>
          <w:tcPr>
            <w:tcW w:w="1400" w:type="dxa"/>
            <w:noWrap w:val="0"/>
            <w:vAlign w:val="center"/>
          </w:tcPr>
          <w:p>
            <w:pPr>
              <w:pStyle w:val="13"/>
              <w:jc w:val="center"/>
              <w:rPr>
                <w:rFonts w:hint="eastAsia" w:ascii="仿宋" w:hAnsi="仿宋" w:eastAsia="仿宋" w:cs="仿宋"/>
                <w:sz w:val="21"/>
                <w:szCs w:val="21"/>
                <w:highlight w:val="none"/>
              </w:rPr>
            </w:pPr>
            <w:r>
              <w:rPr>
                <w:rFonts w:hint="eastAsia" w:ascii="仿宋" w:hAnsi="仿宋" w:eastAsia="仿宋" w:cs="仿宋"/>
                <w:b w:val="0"/>
                <w:bCs/>
                <w:sz w:val="22"/>
                <w:lang w:val="en-US" w:eastAsia="zh-CN"/>
              </w:rPr>
              <w:t>30</w:t>
            </w:r>
            <w:r>
              <w:rPr>
                <w:rFonts w:hint="eastAsia" w:ascii="仿宋" w:hAnsi="仿宋" w:eastAsia="仿宋" w:cs="仿宋"/>
                <w:b w:val="0"/>
                <w:bCs/>
                <w:sz w:val="22"/>
              </w:rPr>
              <w:t xml:space="preserve"> 分</w:t>
            </w:r>
          </w:p>
        </w:tc>
        <w:tc>
          <w:tcPr>
            <w:tcW w:w="7397" w:type="dxa"/>
            <w:noWrap w:val="0"/>
            <w:vAlign w:val="center"/>
          </w:tcPr>
          <w:p>
            <w:pPr>
              <w:pStyle w:val="13"/>
              <w:jc w:val="left"/>
              <w:rPr>
                <w:rFonts w:hint="eastAsia" w:ascii="仿宋" w:hAnsi="仿宋" w:eastAsia="仿宋" w:cs="仿宋"/>
                <w:sz w:val="21"/>
                <w:szCs w:val="21"/>
                <w:highlight w:val="none"/>
              </w:rPr>
            </w:pPr>
            <w:r>
              <w:rPr>
                <w:rFonts w:hint="eastAsia" w:ascii="仿宋" w:hAnsi="仿宋" w:eastAsia="仿宋" w:cs="仿宋"/>
                <w:b w:val="0"/>
                <w:bCs/>
                <w:sz w:val="22"/>
              </w:rPr>
              <w:t>价格分计算方法：满足要求且</w:t>
            </w:r>
            <w:r>
              <w:rPr>
                <w:rFonts w:hint="eastAsia" w:ascii="仿宋" w:hAnsi="仿宋" w:eastAsia="仿宋" w:cs="仿宋"/>
                <w:b w:val="0"/>
                <w:bCs/>
                <w:sz w:val="22"/>
                <w:lang w:val="en-US" w:eastAsia="zh-CN"/>
              </w:rPr>
              <w:t>报价</w:t>
            </w:r>
            <w:r>
              <w:rPr>
                <w:rFonts w:hint="eastAsia" w:ascii="仿宋" w:hAnsi="仿宋" w:eastAsia="仿宋" w:cs="仿宋"/>
                <w:b w:val="0"/>
                <w:bCs/>
                <w:sz w:val="22"/>
              </w:rPr>
              <w:t>最低的为评标基准价，其价格分为</w:t>
            </w:r>
            <w:r>
              <w:rPr>
                <w:rFonts w:hint="eastAsia" w:ascii="仿宋" w:hAnsi="仿宋" w:eastAsia="仿宋" w:cs="仿宋"/>
                <w:b w:val="0"/>
                <w:bCs/>
                <w:sz w:val="22"/>
                <w:lang w:val="en-US" w:eastAsia="zh-CN"/>
              </w:rPr>
              <w:t>30</w:t>
            </w:r>
            <w:r>
              <w:rPr>
                <w:rFonts w:hint="eastAsia" w:ascii="仿宋" w:hAnsi="仿宋" w:eastAsia="仿宋" w:cs="仿宋"/>
                <w:b w:val="0"/>
                <w:bCs/>
                <w:sz w:val="22"/>
              </w:rPr>
              <w:t>分。其他投标人的价格分统一按照下列公式计算：投标报价得分=(评标基准价／投标报价)×价格权重（</w:t>
            </w:r>
            <w:r>
              <w:rPr>
                <w:rFonts w:hint="eastAsia" w:ascii="仿宋" w:hAnsi="仿宋" w:eastAsia="仿宋" w:cs="仿宋"/>
                <w:b w:val="0"/>
                <w:bCs/>
                <w:sz w:val="22"/>
                <w:lang w:val="en-US" w:eastAsia="zh-CN"/>
              </w:rPr>
              <w:t>3</w:t>
            </w:r>
            <w:r>
              <w:rPr>
                <w:rFonts w:hint="eastAsia" w:ascii="仿宋" w:hAnsi="仿宋" w:eastAsia="仿宋" w:cs="仿宋"/>
                <w:b w:val="0"/>
                <w:bCs/>
                <w:sz w:val="22"/>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50" w:type="dxa"/>
            <w:noWrap w:val="0"/>
            <w:vAlign w:val="center"/>
          </w:tcPr>
          <w:p>
            <w:pPr>
              <w:pStyle w:val="13"/>
              <w:jc w:val="center"/>
              <w:rPr>
                <w:rFonts w:hint="eastAsia" w:ascii="仿宋" w:hAnsi="仿宋" w:eastAsia="仿宋" w:cs="仿宋"/>
                <w:sz w:val="21"/>
                <w:szCs w:val="21"/>
                <w:highlight w:val="none"/>
              </w:rPr>
            </w:pPr>
            <w:r>
              <w:rPr>
                <w:rFonts w:hint="eastAsia" w:ascii="仿宋" w:hAnsi="仿宋" w:eastAsia="仿宋" w:cs="仿宋"/>
                <w:b w:val="0"/>
                <w:bCs/>
                <w:sz w:val="22"/>
                <w:lang w:val="en-US" w:eastAsia="zh-CN"/>
              </w:rPr>
              <w:t>2</w:t>
            </w:r>
          </w:p>
        </w:tc>
        <w:tc>
          <w:tcPr>
            <w:tcW w:w="1185" w:type="dxa"/>
            <w:noWrap w:val="0"/>
            <w:vAlign w:val="center"/>
          </w:tcPr>
          <w:p>
            <w:pPr>
              <w:pStyle w:val="13"/>
              <w:jc w:val="center"/>
              <w:rPr>
                <w:rFonts w:hint="eastAsia" w:ascii="仿宋" w:hAnsi="仿宋" w:eastAsia="仿宋" w:cs="仿宋"/>
                <w:sz w:val="21"/>
                <w:szCs w:val="21"/>
                <w:highlight w:val="none"/>
              </w:rPr>
            </w:pPr>
            <w:r>
              <w:rPr>
                <w:rFonts w:hint="eastAsia" w:ascii="仿宋" w:hAnsi="仿宋" w:eastAsia="仿宋" w:cs="仿宋"/>
                <w:b w:val="0"/>
                <w:bCs/>
                <w:sz w:val="22"/>
                <w:lang w:val="en-US" w:eastAsia="zh-CN"/>
              </w:rPr>
              <w:t>企业认证</w:t>
            </w:r>
          </w:p>
        </w:tc>
        <w:tc>
          <w:tcPr>
            <w:tcW w:w="1400" w:type="dxa"/>
            <w:noWrap w:val="0"/>
            <w:vAlign w:val="center"/>
          </w:tcPr>
          <w:p>
            <w:pPr>
              <w:pStyle w:val="13"/>
              <w:jc w:val="center"/>
              <w:rPr>
                <w:rFonts w:hint="eastAsia" w:ascii="仿宋" w:hAnsi="仿宋" w:eastAsia="仿宋" w:cs="仿宋"/>
                <w:sz w:val="21"/>
                <w:szCs w:val="21"/>
                <w:highlight w:val="none"/>
              </w:rPr>
            </w:pPr>
            <w:r>
              <w:rPr>
                <w:rFonts w:hint="eastAsia" w:ascii="仿宋" w:hAnsi="仿宋" w:eastAsia="仿宋" w:cs="仿宋"/>
                <w:b w:val="0"/>
                <w:bCs/>
                <w:sz w:val="22"/>
                <w:lang w:val="en-US" w:eastAsia="zh-CN"/>
              </w:rPr>
              <w:t>10</w:t>
            </w:r>
            <w:r>
              <w:rPr>
                <w:rFonts w:hint="eastAsia" w:ascii="仿宋" w:hAnsi="仿宋" w:eastAsia="仿宋" w:cs="仿宋"/>
                <w:b w:val="0"/>
                <w:bCs/>
                <w:sz w:val="22"/>
              </w:rPr>
              <w:t xml:space="preserve"> 分</w:t>
            </w:r>
          </w:p>
        </w:tc>
        <w:tc>
          <w:tcPr>
            <w:tcW w:w="7397" w:type="dxa"/>
            <w:noWrap w:val="0"/>
            <w:vAlign w:val="center"/>
          </w:tcPr>
          <w:p>
            <w:pPr>
              <w:pStyle w:val="13"/>
              <w:jc w:val="left"/>
              <w:rPr>
                <w:rFonts w:hint="eastAsia" w:ascii="仿宋" w:hAnsi="仿宋" w:eastAsia="仿宋" w:cs="仿宋"/>
                <w:b w:val="0"/>
                <w:bCs/>
                <w:sz w:val="22"/>
                <w:lang w:val="en-US" w:eastAsia="zh-CN"/>
              </w:rPr>
            </w:pPr>
            <w:r>
              <w:rPr>
                <w:rFonts w:hint="eastAsia" w:ascii="仿宋" w:hAnsi="仿宋" w:eastAsia="仿宋" w:cs="仿宋"/>
                <w:b w:val="0"/>
                <w:bCs/>
                <w:sz w:val="22"/>
              </w:rPr>
              <w:t>具有</w:t>
            </w:r>
            <w:r>
              <w:rPr>
                <w:rFonts w:hint="eastAsia" w:ascii="仿宋" w:hAnsi="仿宋" w:eastAsia="仿宋" w:cs="仿宋"/>
                <w:b w:val="0"/>
                <w:bCs/>
                <w:sz w:val="22"/>
                <w:lang w:val="en-US" w:eastAsia="zh-CN"/>
              </w:rPr>
              <w:t>空调维保、维修资质，并提供营业执照复印件，得10分。</w:t>
            </w:r>
          </w:p>
          <w:p>
            <w:pPr>
              <w:pStyle w:val="13"/>
              <w:jc w:val="left"/>
              <w:rPr>
                <w:rFonts w:hint="eastAsia" w:ascii="仿宋" w:hAnsi="仿宋" w:eastAsia="仿宋" w:cs="仿宋"/>
                <w:sz w:val="21"/>
                <w:szCs w:val="21"/>
                <w:highlight w:val="none"/>
              </w:rPr>
            </w:pPr>
            <w:r>
              <w:rPr>
                <w:rFonts w:hint="eastAsia" w:ascii="仿宋" w:hAnsi="仿宋" w:eastAsia="仿宋" w:cs="仿宋"/>
                <w:b w:val="0"/>
                <w:bCs/>
                <w:sz w:val="22"/>
                <w:lang w:val="en-US" w:eastAsia="zh-CN"/>
              </w:rPr>
              <w:t>无法提供资质或营业执照等企业认证文件，视为无效文件。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732" w:type="dxa"/>
            <w:gridSpan w:val="4"/>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技术部分（</w:t>
            </w:r>
            <w:r>
              <w:rPr>
                <w:rFonts w:hint="eastAsia" w:ascii="仿宋" w:hAnsi="仿宋" w:eastAsia="仿宋" w:cs="仿宋"/>
                <w:sz w:val="21"/>
                <w:szCs w:val="21"/>
                <w:highlight w:val="none"/>
                <w:lang w:val="en-US" w:eastAsia="zh-CN"/>
              </w:rPr>
              <w:t>60</w:t>
            </w:r>
            <w:r>
              <w:rPr>
                <w:rFonts w:hint="eastAsia" w:ascii="仿宋" w:hAnsi="仿宋" w:eastAsia="仿宋" w:cs="仿宋"/>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7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3</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施工方案</w:t>
            </w:r>
          </w:p>
        </w:tc>
        <w:tc>
          <w:tcPr>
            <w:tcW w:w="14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20分</w:t>
            </w:r>
          </w:p>
        </w:tc>
        <w:tc>
          <w:tcPr>
            <w:tcW w:w="7397" w:type="dxa"/>
            <w:noWrap w:val="0"/>
            <w:vAlign w:val="center"/>
          </w:tcPr>
          <w:p>
            <w:pPr>
              <w:pStyle w:val="13"/>
              <w:jc w:val="left"/>
              <w:rPr>
                <w:rFonts w:hint="eastAsia" w:ascii="仿宋" w:hAnsi="仿宋" w:eastAsia="仿宋" w:cs="仿宋"/>
                <w:b w:val="0"/>
                <w:bCs/>
                <w:sz w:val="22"/>
                <w:lang w:val="en-US" w:eastAsia="zh-CN"/>
              </w:rPr>
            </w:pPr>
            <w:r>
              <w:rPr>
                <w:rFonts w:hint="eastAsia" w:ascii="仿宋" w:hAnsi="仿宋" w:eastAsia="仿宋" w:cs="仿宋"/>
                <w:b w:val="0"/>
                <w:bCs/>
                <w:kern w:val="2"/>
                <w:sz w:val="22"/>
                <w:szCs w:val="24"/>
                <w:lang w:val="en-US" w:eastAsia="zh-CN" w:bidi="zh-CN"/>
              </w:rPr>
              <w:t>对工程整体有深刻认识、表述完整、措施先进，施工段划分清晰、合理，符合规范要求。</w:t>
            </w:r>
            <w:r>
              <w:rPr>
                <w:rFonts w:hint="eastAsia" w:ascii="仿宋" w:hAnsi="仿宋" w:eastAsia="仿宋" w:cs="仿宋"/>
                <w:b w:val="0"/>
                <w:bCs/>
                <w:sz w:val="22"/>
                <w:lang w:val="en-US" w:eastAsia="zh-CN"/>
              </w:rPr>
              <w:t>服务方案完整，各项措施全面，针对性强得15-20分；</w:t>
            </w:r>
          </w:p>
          <w:p>
            <w:pPr>
              <w:pStyle w:val="13"/>
              <w:jc w:val="left"/>
              <w:rPr>
                <w:rFonts w:hint="eastAsia" w:ascii="仿宋" w:hAnsi="仿宋" w:eastAsia="仿宋" w:cs="仿宋"/>
                <w:b w:val="0"/>
                <w:bCs/>
                <w:sz w:val="22"/>
                <w:lang w:val="en-US" w:eastAsia="zh-CN"/>
              </w:rPr>
            </w:pPr>
            <w:r>
              <w:rPr>
                <w:rFonts w:hint="eastAsia" w:ascii="仿宋" w:hAnsi="仿宋" w:eastAsia="仿宋" w:cs="仿宋"/>
                <w:b w:val="0"/>
                <w:bCs/>
                <w:sz w:val="22"/>
                <w:lang w:val="en-US" w:eastAsia="zh-CN"/>
              </w:rPr>
              <w:t>服务方案较完整，各项措施不够全面，针对性一般得8-14分；</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sz w:val="22"/>
                <w:lang w:val="en-US" w:eastAsia="zh-CN"/>
              </w:rPr>
              <w:t>服务方案不完整，各项措施不全面，针对性较差得1-7分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18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对项目重点和难点分析及应对措施</w:t>
            </w:r>
          </w:p>
        </w:tc>
        <w:tc>
          <w:tcPr>
            <w:tcW w:w="140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 分</w:t>
            </w:r>
          </w:p>
        </w:tc>
        <w:tc>
          <w:tcPr>
            <w:tcW w:w="739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各供应方案针对本项目的理解，分析项目在实施过程中的重点、难点及其解决措施情况进行综合评价：</w:t>
            </w:r>
          </w:p>
          <w:p>
            <w:pPr>
              <w:pStyle w:val="1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对项目的重点、难点分析准确，解决措施科学合理，可操作性强，得10-15分；</w:t>
            </w:r>
          </w:p>
          <w:p>
            <w:pPr>
              <w:pStyle w:val="1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对项目的重点、难点分析较准确，解决措施基本合理，可操作性一般，得5-9分；</w:t>
            </w:r>
          </w:p>
          <w:p>
            <w:pPr>
              <w:pStyle w:val="1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对项目的重点、难点分析不准确，解决措施不合理，可操作性差，得1-4分。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5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5</w:t>
            </w:r>
          </w:p>
        </w:tc>
        <w:tc>
          <w:tcPr>
            <w:tcW w:w="118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kern w:val="2"/>
                <w:sz w:val="21"/>
                <w:szCs w:val="21"/>
                <w:highlight w:val="none"/>
                <w:lang w:val="en-US" w:eastAsia="zh-CN" w:bidi="ar-SA"/>
              </w:rPr>
              <w:t>应急抢修及解决措施</w:t>
            </w:r>
          </w:p>
        </w:tc>
        <w:tc>
          <w:tcPr>
            <w:tcW w:w="140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1"/>
                <w:szCs w:val="21"/>
                <w:highlight w:val="none"/>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1"/>
                <w:szCs w:val="21"/>
                <w:highlight w:val="none"/>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kern w:val="2"/>
                <w:sz w:val="21"/>
                <w:szCs w:val="21"/>
                <w:highlight w:val="none"/>
                <w:lang w:val="en-US" w:eastAsia="zh-CN" w:bidi="ar-SA"/>
              </w:rPr>
              <w:t>15分</w:t>
            </w:r>
          </w:p>
        </w:tc>
        <w:tc>
          <w:tcPr>
            <w:tcW w:w="7397" w:type="dxa"/>
            <w:noWrap w:val="0"/>
            <w:vAlign w:val="top"/>
          </w:tcPr>
          <w:p>
            <w:pPr>
              <w:pStyle w:val="13"/>
              <w:keepNext w:val="0"/>
              <w:keepLines w:val="0"/>
              <w:pageBreakBefore w:val="0"/>
              <w:widowControl w:val="0"/>
              <w:kinsoku/>
              <w:wordWrap/>
              <w:overflowPunct/>
              <w:topLinePunct w:val="0"/>
              <w:autoSpaceDE/>
              <w:autoSpaceDN/>
              <w:bidi w:val="0"/>
              <w:adjustRightInd/>
              <w:snapToGrid/>
              <w:spacing w:line="360" w:lineRule="exact"/>
              <w:ind w:right="98"/>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供应商针对意外事故等特殊情况制定的应急抢修方案及解决措施进行综合评价： </w:t>
            </w:r>
          </w:p>
          <w:p>
            <w:pPr>
              <w:pStyle w:val="13"/>
              <w:keepNext w:val="0"/>
              <w:keepLines w:val="0"/>
              <w:pageBreakBefore w:val="0"/>
              <w:widowControl w:val="0"/>
              <w:kinsoku/>
              <w:wordWrap/>
              <w:overflowPunct/>
              <w:topLinePunct w:val="0"/>
              <w:autoSpaceDE/>
              <w:autoSpaceDN/>
              <w:bidi w:val="0"/>
              <w:adjustRightInd/>
              <w:snapToGrid/>
              <w:spacing w:line="360" w:lineRule="exact"/>
              <w:ind w:right="98"/>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制定的应急抢修方案科学合理，解决措施妥当得10-15分；</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制定的应急抢修方案较科学合理，解决措施较妥当得5-9分；</w:t>
            </w:r>
          </w:p>
          <w:p>
            <w:pPr>
              <w:pStyle w:val="13"/>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仿宋" w:hAnsi="仿宋" w:eastAsia="仿宋" w:cs="仿宋"/>
                <w:lang w:val="en-US" w:eastAsia="zh-CN"/>
              </w:rPr>
            </w:pPr>
            <w:r>
              <w:rPr>
                <w:rFonts w:hint="eastAsia" w:ascii="仿宋" w:hAnsi="仿宋" w:eastAsia="仿宋" w:cs="仿宋"/>
                <w:kern w:val="2"/>
                <w:sz w:val="21"/>
                <w:szCs w:val="21"/>
                <w:highlight w:val="none"/>
                <w:lang w:val="en-US" w:eastAsia="zh-CN" w:bidi="ar-SA"/>
              </w:rPr>
              <w:t>制定的应急抢修方案不够合理，解决措施欠妥当得1-4分。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6</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质量保证措施计划</w:t>
            </w:r>
          </w:p>
        </w:tc>
        <w:tc>
          <w:tcPr>
            <w:tcW w:w="14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10分</w:t>
            </w:r>
          </w:p>
        </w:tc>
        <w:tc>
          <w:tcPr>
            <w:tcW w:w="739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针对项目实际情况有先进、可行、具体保证措施。</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仿宋" w:hAnsi="仿宋" w:eastAsia="仿宋" w:cs="仿宋"/>
                <w:kern w:val="2"/>
                <w:sz w:val="21"/>
                <w:szCs w:val="24"/>
                <w:lang w:val="en-US" w:eastAsia="zh-CN" w:bidi="ar-SA"/>
              </w:rPr>
            </w:pPr>
            <w:r>
              <w:rPr>
                <w:rFonts w:hint="eastAsia" w:ascii="仿宋" w:hAnsi="仿宋" w:eastAsia="仿宋" w:cs="仿宋"/>
                <w:b w:val="0"/>
                <w:bCs/>
                <w:kern w:val="2"/>
                <w:sz w:val="22"/>
                <w:szCs w:val="24"/>
                <w:lang w:val="en-US" w:eastAsia="zh-CN" w:bidi="zh-CN"/>
              </w:rPr>
              <w:t>保障措施</w:t>
            </w:r>
            <w:r>
              <w:rPr>
                <w:rFonts w:hint="eastAsia" w:ascii="仿宋" w:hAnsi="仿宋" w:eastAsia="仿宋" w:cs="仿宋"/>
                <w:kern w:val="2"/>
                <w:sz w:val="21"/>
                <w:szCs w:val="24"/>
                <w:lang w:val="en-US" w:eastAsia="zh-CN" w:bidi="ar-SA"/>
              </w:rPr>
              <w:t>合理准确，措施全面得8-10分</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仿宋" w:hAnsi="仿宋" w:eastAsia="仿宋" w:cs="仿宋"/>
                <w:kern w:val="2"/>
                <w:sz w:val="21"/>
                <w:szCs w:val="24"/>
                <w:lang w:val="en-US" w:eastAsia="zh-CN" w:bidi="ar-SA"/>
              </w:rPr>
            </w:pPr>
            <w:r>
              <w:rPr>
                <w:rFonts w:hint="eastAsia" w:ascii="仿宋" w:hAnsi="仿宋" w:eastAsia="仿宋" w:cs="仿宋"/>
                <w:b w:val="0"/>
                <w:bCs/>
                <w:kern w:val="2"/>
                <w:sz w:val="22"/>
                <w:szCs w:val="24"/>
                <w:lang w:val="en-US" w:eastAsia="zh-CN" w:bidi="zh-CN"/>
              </w:rPr>
              <w:t>保障措施</w:t>
            </w:r>
            <w:r>
              <w:rPr>
                <w:rFonts w:hint="eastAsia" w:ascii="仿宋" w:hAnsi="仿宋" w:eastAsia="仿宋" w:cs="仿宋"/>
                <w:kern w:val="2"/>
                <w:sz w:val="21"/>
                <w:szCs w:val="24"/>
                <w:lang w:val="en-US" w:eastAsia="zh-CN" w:bidi="ar-SA"/>
              </w:rPr>
              <w:t>较合理准确，措施不够全面得5-7分</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kern w:val="2"/>
                <w:sz w:val="22"/>
                <w:szCs w:val="24"/>
                <w:lang w:val="en-US" w:eastAsia="zh-CN" w:bidi="zh-CN"/>
              </w:rPr>
            </w:pPr>
            <w:r>
              <w:rPr>
                <w:rFonts w:hint="eastAsia" w:ascii="仿宋" w:hAnsi="仿宋" w:eastAsia="仿宋" w:cs="仿宋"/>
                <w:b w:val="0"/>
                <w:bCs/>
                <w:kern w:val="2"/>
                <w:sz w:val="22"/>
                <w:szCs w:val="24"/>
                <w:lang w:val="en-US" w:eastAsia="zh-CN" w:bidi="zh-CN"/>
              </w:rPr>
              <w:t>保障措施不</w:t>
            </w:r>
            <w:r>
              <w:rPr>
                <w:rFonts w:hint="eastAsia" w:ascii="仿宋" w:hAnsi="仿宋" w:eastAsia="仿宋" w:cs="仿宋"/>
                <w:kern w:val="2"/>
                <w:sz w:val="21"/>
                <w:szCs w:val="24"/>
                <w:lang w:val="en-US" w:eastAsia="zh-CN" w:bidi="ar-SA"/>
              </w:rPr>
              <w:t>合理准确，措施不全面得1-4分</w:t>
            </w:r>
          </w:p>
        </w:tc>
      </w:tr>
    </w:tbl>
    <w:p>
      <w:pPr>
        <w:pStyle w:val="2"/>
        <w:ind w:left="0" w:leftChars="0" w:firstLine="480" w:firstLineChars="200"/>
        <w:rPr>
          <w:rFonts w:hint="default" w:ascii="仿宋" w:hAnsi="仿宋" w:eastAsia="仿宋" w:cs="仿宋"/>
          <w:sz w:val="24"/>
          <w:szCs w:val="32"/>
          <w:lang w:val="en-US" w:eastAsia="zh-CN"/>
        </w:rPr>
      </w:pPr>
    </w:p>
    <w:p>
      <w:pPr>
        <w:pStyle w:val="2"/>
        <w:numPr>
          <w:ilvl w:val="0"/>
          <w:numId w:val="0"/>
        </w:numPr>
        <w:ind w:leftChars="200"/>
        <w:rPr>
          <w:rFonts w:hint="default"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pStyle w:val="2"/>
        <w:numPr>
          <w:ilvl w:val="0"/>
          <w:numId w:val="0"/>
        </w:numPr>
        <w:ind w:leftChars="200"/>
        <w:rPr>
          <w:rFonts w:hint="eastAsia" w:ascii="仿宋" w:hAnsi="仿宋" w:eastAsia="仿宋" w:cs="仿宋"/>
          <w:sz w:val="24"/>
          <w:szCs w:val="32"/>
          <w:lang w:val="en-US" w:eastAsia="zh-CN"/>
        </w:rPr>
      </w:pPr>
    </w:p>
    <w:p>
      <w:pPr>
        <w:tabs>
          <w:tab w:val="left" w:pos="5113"/>
        </w:tabs>
        <w:bidi w:val="0"/>
        <w:jc w:val="left"/>
        <w:rPr>
          <w:rFonts w:hint="eastAsia"/>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3D77B1"/>
    <w:rsid w:val="017151B6"/>
    <w:rsid w:val="06670C42"/>
    <w:rsid w:val="073E237B"/>
    <w:rsid w:val="098B0653"/>
    <w:rsid w:val="0D6353A2"/>
    <w:rsid w:val="0D8F606D"/>
    <w:rsid w:val="0DC363ED"/>
    <w:rsid w:val="101C450C"/>
    <w:rsid w:val="118232F4"/>
    <w:rsid w:val="14385C7A"/>
    <w:rsid w:val="1475255D"/>
    <w:rsid w:val="15516881"/>
    <w:rsid w:val="16335C26"/>
    <w:rsid w:val="19457B5B"/>
    <w:rsid w:val="1A6C7833"/>
    <w:rsid w:val="1B951185"/>
    <w:rsid w:val="1CCE076C"/>
    <w:rsid w:val="201A0765"/>
    <w:rsid w:val="21243ED3"/>
    <w:rsid w:val="26B67141"/>
    <w:rsid w:val="2911509E"/>
    <w:rsid w:val="2D3C2017"/>
    <w:rsid w:val="2DB32E3C"/>
    <w:rsid w:val="2E641555"/>
    <w:rsid w:val="317B5CBE"/>
    <w:rsid w:val="36FA000E"/>
    <w:rsid w:val="38A83A80"/>
    <w:rsid w:val="3AC945DB"/>
    <w:rsid w:val="3CE1135C"/>
    <w:rsid w:val="3D746843"/>
    <w:rsid w:val="405B41FF"/>
    <w:rsid w:val="44B539F9"/>
    <w:rsid w:val="4AE567C4"/>
    <w:rsid w:val="4C590A63"/>
    <w:rsid w:val="4E2B176A"/>
    <w:rsid w:val="4F5E5174"/>
    <w:rsid w:val="4F615118"/>
    <w:rsid w:val="507D70FE"/>
    <w:rsid w:val="51C668F3"/>
    <w:rsid w:val="52095C02"/>
    <w:rsid w:val="56A34BDA"/>
    <w:rsid w:val="5D7100EB"/>
    <w:rsid w:val="5E731F38"/>
    <w:rsid w:val="5F993B0F"/>
    <w:rsid w:val="62FF4D6E"/>
    <w:rsid w:val="63AF5B3D"/>
    <w:rsid w:val="64A02F0A"/>
    <w:rsid w:val="651E2259"/>
    <w:rsid w:val="65A40FE9"/>
    <w:rsid w:val="6FBD260D"/>
    <w:rsid w:val="75223045"/>
    <w:rsid w:val="7AAF2D79"/>
    <w:rsid w:val="7B242292"/>
    <w:rsid w:val="7DAF26CD"/>
    <w:rsid w:val="7DBB1A64"/>
    <w:rsid w:val="7E0376D0"/>
    <w:rsid w:val="7F3D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toa heading"/>
    <w:basedOn w:val="1"/>
    <w:next w:val="1"/>
    <w:qFormat/>
    <w:uiPriority w:val="0"/>
    <w:rPr>
      <w:rFonts w:ascii="Arial" w:hAnsi="Arial" w:cs="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2024</Words>
  <Characters>2198</Characters>
  <Lines>0</Lines>
  <Paragraphs>0</Paragraphs>
  <TotalTime>9</TotalTime>
  <ScaleCrop>false</ScaleCrop>
  <LinksUpToDate>false</LinksUpToDate>
  <CharactersWithSpaces>2231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dell</cp:lastModifiedBy>
  <cp:lastPrinted>2023-04-11T08:59:00Z</cp:lastPrinted>
  <dcterms:modified xsi:type="dcterms:W3CDTF">2023-04-17T06:16:02Z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B5BA7616F76B4C6FA10972C8AD2E1CD7</vt:lpwstr>
  </property>
</Properties>
</file>