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高新馆空调系统换季保养项目招募公告</w:t>
      </w:r>
    </w:p>
    <w:p>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2023年4月17日12时</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山东国际会展集团有限公司根据实际情况和经营管理需要，对高新馆空调系统换季保养服务商进行询价，现诚邀资质合格的单位参加报价，请按项目列表所列明细给出相应报价。</w:t>
      </w:r>
    </w:p>
    <w:p>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pPr>
        <w:keepNext w:val="0"/>
        <w:keepLines w:val="0"/>
        <w:widowControl/>
        <w:numPr>
          <w:ilvl w:val="0"/>
          <w:numId w:val="2"/>
        </w:numPr>
        <w:suppressLineNumbers w:val="0"/>
        <w:spacing w:line="360" w:lineRule="auto"/>
        <w:ind w:firstLine="480" w:firstLineChars="200"/>
        <w:jc w:val="left"/>
        <w:textAlignment w:val="center"/>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项目内容：高新馆空调系统换季保养，包括</w:t>
      </w:r>
      <w:r>
        <w:rPr>
          <w:rFonts w:hint="eastAsia" w:ascii="仿宋" w:hAnsi="仿宋" w:eastAsia="仿宋" w:cs="仿宋"/>
          <w:sz w:val="24"/>
          <w:szCs w:val="24"/>
          <w:lang w:val="en-US" w:eastAsia="zh-CN"/>
        </w:rPr>
        <w:t>更换机组润滑油及油过滤器、清洗机组冷凝器、更换油加热器等</w:t>
      </w:r>
      <w:r>
        <w:rPr>
          <w:rFonts w:hint="eastAsia" w:ascii="仿宋" w:hAnsi="仿宋" w:eastAsia="仿宋" w:cs="仿宋"/>
          <w:b w:val="0"/>
          <w:bCs w:val="0"/>
          <w:i w:val="0"/>
          <w:color w:val="000000"/>
          <w:kern w:val="0"/>
          <w:sz w:val="24"/>
          <w:szCs w:val="24"/>
          <w:u w:val="none"/>
          <w:lang w:val="en-US" w:eastAsia="zh-CN" w:bidi="ar"/>
        </w:rPr>
        <w:t>。（详见项目清单）</w:t>
      </w:r>
    </w:p>
    <w:p>
      <w:pPr>
        <w:pStyle w:val="6"/>
        <w:numPr>
          <w:ilvl w:val="0"/>
          <w:numId w:val="2"/>
        </w:numPr>
        <w:ind w:left="0" w:leftChars="0" w:firstLine="480" w:firstLineChars="200"/>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项目控价：70000元（含税）。</w:t>
      </w:r>
    </w:p>
    <w:p>
      <w:pPr>
        <w:pStyle w:val="6"/>
        <w:numPr>
          <w:ilvl w:val="0"/>
          <w:numId w:val="2"/>
        </w:numPr>
        <w:ind w:left="0" w:leftChars="0" w:firstLine="480" w:firstLineChars="200"/>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采购方式：综合评分。</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参与报价企业资质要求</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（包含个体户）必须是在中华人民共和国境内注册；须具有空调维修保养资质；须是取得空调主机制造商（特灵）的授权或指定的维保单位。</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pPr>
        <w:pStyle w:val="6"/>
        <w:ind w:left="0" w:leftChars="0" w:firstLine="480" w:firstLineChars="200"/>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（四）本项目不接受联合体投标。</w:t>
      </w:r>
    </w:p>
    <w:p>
      <w:pPr>
        <w:keepNext w:val="0"/>
        <w:keepLines w:val="0"/>
        <w:widowControl/>
        <w:numPr>
          <w:ilvl w:val="0"/>
          <w:numId w:val="0"/>
        </w:numPr>
        <w:suppressLineNumbers w:val="0"/>
        <w:spacing w:line="360" w:lineRule="auto"/>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三、招募要求及回传方式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（一）招募要求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1、按项目询价单准确填报，报价为含税价。</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2、明确货品规格型号，</w:t>
      </w:r>
      <w:r>
        <w:rPr>
          <w:rFonts w:hint="eastAsia" w:ascii="仿宋" w:hAnsi="仿宋" w:eastAsia="仿宋" w:cs="仿宋"/>
          <w:b/>
          <w:bCs/>
          <w:i w:val="0"/>
          <w:color w:val="000000"/>
          <w:kern w:val="0"/>
          <w:sz w:val="24"/>
          <w:szCs w:val="24"/>
          <w:u w:val="none"/>
          <w:lang w:val="en-US" w:eastAsia="zh-CN" w:bidi="ar"/>
        </w:rPr>
        <w:t>有规格要求注明的请严格按提供规格报价</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需具备与本项目有关的各项资质证明（复印件盖公章）。</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参与报价单位请在接收询价单后3天内（</w:t>
      </w:r>
      <w:r>
        <w:rPr>
          <w:rFonts w:hint="eastAsia" w:ascii="仿宋" w:hAnsi="仿宋" w:eastAsia="仿宋" w:cs="仿宋"/>
          <w:b/>
          <w:bCs/>
          <w:i w:val="0"/>
          <w:color w:val="000000"/>
          <w:kern w:val="0"/>
          <w:sz w:val="24"/>
          <w:szCs w:val="24"/>
          <w:u w:val="none"/>
          <w:lang w:val="en-US" w:eastAsia="zh-CN" w:bidi="ar"/>
        </w:rPr>
        <w:t>4</w:t>
      </w:r>
      <w:r>
        <w:rPr>
          <w:rFonts w:hint="eastAsia" w:ascii="仿宋" w:hAnsi="仿宋" w:eastAsia="仿宋" w:cs="仿宋"/>
          <w:b/>
          <w:bCs/>
          <w:i w:val="0"/>
          <w:color w:val="auto"/>
          <w:kern w:val="0"/>
          <w:sz w:val="24"/>
          <w:szCs w:val="24"/>
          <w:u w:val="none"/>
          <w:lang w:val="en-US" w:eastAsia="zh-CN" w:bidi="ar"/>
        </w:rPr>
        <w:t>月20日12时截止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（注：1、快件外部请写明项目名称，例：高新馆空调系统换季保养项目。2、</w:t>
      </w:r>
      <w:r>
        <w:rPr>
          <w:rStyle w:val="10"/>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10"/>
          <w:rFonts w:hint="eastAsia" w:ascii="仿宋" w:hAnsi="仿宋" w:eastAsia="仿宋" w:cs="仿宋"/>
          <w:b/>
          <w:bCs/>
          <w:i w:val="0"/>
          <w:caps w:val="0"/>
          <w:color w:val="212529"/>
          <w:spacing w:val="0"/>
          <w:sz w:val="24"/>
          <w:szCs w:val="24"/>
          <w:shd w:val="clear" w:fill="FFFFFF"/>
          <w:lang w:eastAsia="zh-CN"/>
        </w:rPr>
        <w:t>。</w:t>
      </w:r>
      <w:r>
        <w:rPr>
          <w:rStyle w:val="10"/>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11"/>
          <w:rFonts w:hint="eastAsia" w:ascii="仿宋" w:hAnsi="仿宋" w:eastAsia="仿宋" w:cs="仿宋"/>
          <w:b/>
          <w:bCs/>
          <w:i w:val="0"/>
          <w:color w:val="000000"/>
          <w:kern w:val="0"/>
          <w:sz w:val="24"/>
          <w:szCs w:val="24"/>
          <w:u w:val="none"/>
          <w:lang w:val="en-US" w:eastAsia="zh-CN" w:bidi="ar"/>
        </w:rPr>
        <w:t>sdgjhzzbcg@163.com以便于统计投标单位数量，邮箱主题名称格式：公司名称+项目名称</w:t>
      </w:r>
      <w:r>
        <w:rPr>
          <w:rFonts w:hint="eastAsia" w:ascii="仿宋" w:hAnsi="仿宋" w:eastAsia="仿宋" w:cs="仿宋"/>
          <w:b/>
          <w:bCs/>
          <w:i w:val="0"/>
          <w:color w:val="000000"/>
          <w:kern w:val="0"/>
          <w:sz w:val="24"/>
          <w:szCs w:val="24"/>
          <w:u w:val="none"/>
          <w:lang w:val="en-US" w:eastAsia="zh-CN" w:bidi="ar"/>
        </w:rPr>
        <w:t>）</w:t>
      </w:r>
    </w:p>
    <w:p>
      <w:pPr>
        <w:pStyle w:val="6"/>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如有疑问请联系，项目技术咨询：</w:t>
      </w:r>
      <w:r>
        <w:rPr>
          <w:rFonts w:hint="eastAsia" w:ascii="仿宋" w:hAnsi="仿宋" w:eastAsia="仿宋" w:cs="仿宋"/>
          <w:color w:val="auto"/>
          <w:sz w:val="24"/>
          <w:szCs w:val="32"/>
          <w:lang w:val="en-US" w:eastAsia="zh-CN"/>
        </w:rPr>
        <w:t>0531-81255968</w:t>
      </w:r>
      <w:r>
        <w:rPr>
          <w:rFonts w:hint="eastAsia" w:ascii="仿宋" w:hAnsi="仿宋" w:eastAsia="仿宋" w:cs="仿宋"/>
          <w:sz w:val="24"/>
          <w:szCs w:val="32"/>
          <w:lang w:val="en-US" w:eastAsia="zh-CN"/>
        </w:rPr>
        <w:t>；项目流程咨询：0531-81255925。</w:t>
      </w:r>
    </w:p>
    <w:p>
      <w:pPr>
        <w:keepNext w:val="0"/>
        <w:keepLines w:val="0"/>
        <w:widowControl/>
        <w:numPr>
          <w:ilvl w:val="0"/>
          <w:numId w:val="0"/>
        </w:numPr>
        <w:suppressLineNumbers w:val="0"/>
        <w:spacing w:line="360" w:lineRule="auto"/>
        <w:ind w:left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四、项目清单</w:t>
      </w:r>
    </w:p>
    <w:p>
      <w:pPr>
        <w:rPr>
          <w:rFonts w:hint="eastAsia"/>
          <w:szCs w:val="21"/>
          <w:lang w:val="en-US" w:eastAsia="zh-CN"/>
        </w:rPr>
      </w:pPr>
      <w:r>
        <w:rPr>
          <w:rFonts w:hint="eastAsia"/>
          <w:szCs w:val="21"/>
          <w:lang w:val="en-US" w:eastAsia="zh-CN"/>
        </w:rPr>
        <w:t>费用明细：</w:t>
      </w:r>
    </w:p>
    <w:p>
      <w:pPr>
        <w:rPr>
          <w:rFonts w:hint="eastAsia"/>
          <w:szCs w:val="21"/>
          <w:lang w:val="en-US" w:eastAsia="zh-CN"/>
        </w:rPr>
      </w:pPr>
    </w:p>
    <w:tbl>
      <w:tblPr>
        <w:tblStyle w:val="7"/>
        <w:tblW w:w="8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3833"/>
        <w:gridCol w:w="1617"/>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3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b/>
                <w:bCs/>
                <w:sz w:val="28"/>
                <w:szCs w:val="28"/>
              </w:rPr>
            </w:pPr>
            <w:r>
              <w:rPr>
                <w:rFonts w:hint="eastAsia"/>
                <w:b/>
                <w:bCs/>
                <w:sz w:val="28"/>
                <w:szCs w:val="28"/>
              </w:rPr>
              <w:t>序 号</w:t>
            </w:r>
          </w:p>
        </w:tc>
        <w:tc>
          <w:tcPr>
            <w:tcW w:w="383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b/>
                <w:bCs/>
                <w:sz w:val="28"/>
                <w:szCs w:val="28"/>
              </w:rPr>
            </w:pPr>
            <w:r>
              <w:rPr>
                <w:rFonts w:hint="eastAsia"/>
                <w:b/>
                <w:bCs/>
                <w:sz w:val="28"/>
                <w:szCs w:val="28"/>
              </w:rPr>
              <w:t>项     目</w:t>
            </w:r>
          </w:p>
        </w:tc>
        <w:tc>
          <w:tcPr>
            <w:tcW w:w="161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Theme="minorEastAsia"/>
                <w:b/>
                <w:bCs/>
                <w:sz w:val="28"/>
                <w:szCs w:val="28"/>
                <w:lang w:val="en-US" w:eastAsia="zh-CN"/>
              </w:rPr>
            </w:pPr>
            <w:r>
              <w:rPr>
                <w:rFonts w:hint="eastAsia"/>
                <w:b/>
                <w:bCs/>
                <w:sz w:val="28"/>
                <w:szCs w:val="28"/>
                <w:lang w:val="en-US" w:eastAsia="zh-CN"/>
              </w:rPr>
              <w:t>单位</w:t>
            </w:r>
          </w:p>
        </w:tc>
        <w:tc>
          <w:tcPr>
            <w:tcW w:w="161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b/>
                <w:bCs/>
                <w:sz w:val="28"/>
                <w:szCs w:val="28"/>
              </w:rPr>
            </w:pPr>
            <w:r>
              <w:rPr>
                <w:rFonts w:hint="eastAsia"/>
                <w:b/>
                <w:bCs/>
                <w:sz w:val="28"/>
                <w:szCs w:val="28"/>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szCs w:val="24"/>
                <w:highlight w:val="none"/>
              </w:rPr>
            </w:pPr>
            <w:r>
              <w:rPr>
                <w:rFonts w:hint="eastAsia"/>
                <w:sz w:val="24"/>
                <w:szCs w:val="24"/>
                <w:highlight w:val="none"/>
              </w:rPr>
              <w:t>1</w:t>
            </w:r>
          </w:p>
        </w:tc>
        <w:tc>
          <w:tcPr>
            <w:tcW w:w="38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24"/>
                <w:szCs w:val="24"/>
                <w:highlight w:val="none"/>
                <w:lang w:val="en-US" w:eastAsia="zh-CN"/>
              </w:rPr>
            </w:pPr>
            <w:r>
              <w:rPr>
                <w:rFonts w:hint="eastAsia"/>
                <w:sz w:val="24"/>
                <w:szCs w:val="24"/>
                <w:highlight w:val="none"/>
                <w:lang w:val="en-US" w:eastAsia="zh-CN"/>
              </w:rPr>
              <w:t>机组专用冷冻油</w:t>
            </w:r>
          </w:p>
        </w:tc>
        <w:tc>
          <w:tcPr>
            <w:tcW w:w="16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24"/>
                <w:szCs w:val="24"/>
                <w:highlight w:val="none"/>
                <w:lang w:val="en-US" w:eastAsia="zh-CN"/>
              </w:rPr>
            </w:pPr>
            <w:r>
              <w:rPr>
                <w:rFonts w:hint="eastAsia" w:ascii="宋体" w:hAnsi="宋体" w:eastAsia="宋体" w:cs="宋体"/>
                <w:sz w:val="24"/>
                <w:szCs w:val="24"/>
                <w:highlight w:val="none"/>
              </w:rPr>
              <w:t>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bookmarkStart w:id="0" w:name="_GoBack"/>
            <w:bookmarkEnd w:id="0"/>
            <w:r>
              <w:rPr>
                <w:rFonts w:hint="eastAsia" w:ascii="宋体" w:hAnsi="宋体" w:eastAsia="宋体" w:cs="宋体"/>
                <w:sz w:val="24"/>
                <w:szCs w:val="24"/>
                <w:highlight w:val="none"/>
                <w:lang w:val="en-US" w:eastAsia="zh-CN"/>
              </w:rPr>
              <w:t>0L/桶</w:t>
            </w:r>
            <w:r>
              <w:rPr>
                <w:rFonts w:hint="eastAsia" w:ascii="宋体" w:hAnsi="宋体" w:eastAsia="宋体" w:cs="宋体"/>
                <w:sz w:val="24"/>
                <w:szCs w:val="24"/>
                <w:highlight w:val="none"/>
                <w:lang w:eastAsia="zh-CN"/>
              </w:rPr>
              <w:t>）</w:t>
            </w:r>
          </w:p>
        </w:tc>
        <w:tc>
          <w:tcPr>
            <w:tcW w:w="16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szCs w:val="24"/>
                <w:highlight w:val="none"/>
                <w:lang w:val="en-US" w:eastAsia="zh-CN"/>
              </w:rPr>
            </w:pPr>
            <w:r>
              <w:rPr>
                <w:rFonts w:hint="eastAsia"/>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szCs w:val="24"/>
              </w:rPr>
            </w:pPr>
            <w:r>
              <w:rPr>
                <w:rFonts w:hint="eastAsia"/>
                <w:sz w:val="24"/>
                <w:szCs w:val="24"/>
              </w:rPr>
              <w:t>2</w:t>
            </w:r>
          </w:p>
        </w:tc>
        <w:tc>
          <w:tcPr>
            <w:tcW w:w="38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sz w:val="24"/>
                <w:szCs w:val="24"/>
                <w:lang w:val="en-US" w:eastAsia="zh-CN"/>
              </w:rPr>
            </w:pPr>
            <w:r>
              <w:rPr>
                <w:rFonts w:hint="eastAsia"/>
                <w:sz w:val="24"/>
                <w:szCs w:val="24"/>
                <w:lang w:val="en-US" w:eastAsia="zh-CN"/>
              </w:rPr>
              <w:t>机组专用油过滤器</w:t>
            </w:r>
          </w:p>
        </w:tc>
        <w:tc>
          <w:tcPr>
            <w:tcW w:w="16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szCs w:val="24"/>
                <w:lang w:val="en-US" w:eastAsia="zh-CN"/>
              </w:rPr>
            </w:pPr>
            <w:r>
              <w:rPr>
                <w:rFonts w:hint="eastAsia" w:ascii="宋体" w:hAnsi="宋体" w:eastAsia="宋体" w:cs="宋体"/>
                <w:sz w:val="24"/>
                <w:szCs w:val="24"/>
              </w:rPr>
              <w:t>个</w:t>
            </w:r>
          </w:p>
        </w:tc>
        <w:tc>
          <w:tcPr>
            <w:tcW w:w="16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szCs w:val="24"/>
                <w:lang w:val="en-US" w:eastAsia="zh-CN"/>
              </w:rPr>
            </w:pPr>
            <w:r>
              <w:rPr>
                <w:rFonts w:hint="eastAsia"/>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szCs w:val="24"/>
              </w:rPr>
            </w:pPr>
            <w:r>
              <w:rPr>
                <w:rFonts w:hint="eastAsia"/>
                <w:sz w:val="24"/>
                <w:szCs w:val="24"/>
              </w:rPr>
              <w:t>3</w:t>
            </w:r>
          </w:p>
        </w:tc>
        <w:tc>
          <w:tcPr>
            <w:tcW w:w="38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szCs w:val="24"/>
              </w:rPr>
            </w:pPr>
            <w:r>
              <w:rPr>
                <w:rFonts w:hint="eastAsia"/>
                <w:sz w:val="24"/>
                <w:szCs w:val="24"/>
                <w:lang w:val="en-US" w:eastAsia="zh-CN"/>
              </w:rPr>
              <w:t>物理、化学</w:t>
            </w:r>
            <w:r>
              <w:rPr>
                <w:rFonts w:hint="eastAsia"/>
                <w:sz w:val="24"/>
                <w:szCs w:val="24"/>
              </w:rPr>
              <w:t>清洗冷凝器</w:t>
            </w:r>
          </w:p>
        </w:tc>
        <w:tc>
          <w:tcPr>
            <w:tcW w:w="16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szCs w:val="24"/>
                <w:lang w:val="en-US" w:eastAsia="zh-CN"/>
              </w:rPr>
            </w:pPr>
            <w:r>
              <w:rPr>
                <w:rFonts w:hint="eastAsia" w:ascii="宋体" w:hAnsi="宋体" w:eastAsia="宋体" w:cs="宋体"/>
                <w:sz w:val="24"/>
                <w:szCs w:val="24"/>
              </w:rPr>
              <w:t>台</w:t>
            </w:r>
          </w:p>
        </w:tc>
        <w:tc>
          <w:tcPr>
            <w:tcW w:w="16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szCs w:val="24"/>
                <w:lang w:val="en-US" w:eastAsia="zh-CN"/>
              </w:rPr>
            </w:pPr>
            <w:r>
              <w:rPr>
                <w:rFonts w:hint="eastAsia"/>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szCs w:val="24"/>
              </w:rPr>
            </w:pPr>
            <w:r>
              <w:rPr>
                <w:rFonts w:hint="eastAsia"/>
                <w:sz w:val="24"/>
                <w:szCs w:val="24"/>
              </w:rPr>
              <w:t>4</w:t>
            </w:r>
          </w:p>
        </w:tc>
        <w:tc>
          <w:tcPr>
            <w:tcW w:w="38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szCs w:val="24"/>
              </w:rPr>
            </w:pPr>
            <w:r>
              <w:rPr>
                <w:rFonts w:hint="eastAsia"/>
                <w:sz w:val="24"/>
                <w:szCs w:val="24"/>
                <w:lang w:val="en-US" w:eastAsia="zh-CN"/>
              </w:rPr>
              <w:t>机组专用</w:t>
            </w:r>
            <w:r>
              <w:rPr>
                <w:rFonts w:hint="eastAsia"/>
                <w:sz w:val="24"/>
                <w:szCs w:val="24"/>
              </w:rPr>
              <w:t>干燥滤芯</w:t>
            </w:r>
          </w:p>
        </w:tc>
        <w:tc>
          <w:tcPr>
            <w:tcW w:w="16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Theme="minorEastAsia"/>
                <w:sz w:val="24"/>
                <w:szCs w:val="24"/>
                <w:lang w:val="en-US" w:eastAsia="zh-CN"/>
              </w:rPr>
            </w:pPr>
            <w:r>
              <w:rPr>
                <w:rFonts w:hint="eastAsia"/>
                <w:sz w:val="24"/>
                <w:szCs w:val="24"/>
                <w:lang w:val="en-US" w:eastAsia="zh-CN"/>
              </w:rPr>
              <w:t>个</w:t>
            </w:r>
          </w:p>
        </w:tc>
        <w:tc>
          <w:tcPr>
            <w:tcW w:w="16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szCs w:val="24"/>
              </w:rPr>
            </w:pP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szCs w:val="24"/>
              </w:rPr>
            </w:pPr>
            <w:r>
              <w:rPr>
                <w:rFonts w:hint="eastAsia"/>
                <w:sz w:val="24"/>
                <w:szCs w:val="24"/>
              </w:rPr>
              <w:t>5</w:t>
            </w:r>
          </w:p>
        </w:tc>
        <w:tc>
          <w:tcPr>
            <w:tcW w:w="38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sz w:val="24"/>
                <w:szCs w:val="24"/>
                <w:lang w:val="en-US" w:eastAsia="zh-CN"/>
              </w:rPr>
            </w:pPr>
            <w:r>
              <w:rPr>
                <w:rFonts w:hint="eastAsia"/>
                <w:sz w:val="24"/>
                <w:szCs w:val="24"/>
                <w:lang w:val="en-US" w:eastAsia="zh-CN"/>
              </w:rPr>
              <w:t>机组专用油加热器</w:t>
            </w:r>
          </w:p>
        </w:tc>
        <w:tc>
          <w:tcPr>
            <w:tcW w:w="16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sz w:val="24"/>
                <w:szCs w:val="24"/>
                <w:lang w:val="en-US" w:eastAsia="zh-CN"/>
              </w:rPr>
            </w:pPr>
            <w:r>
              <w:rPr>
                <w:rFonts w:hint="eastAsia"/>
                <w:sz w:val="24"/>
                <w:szCs w:val="24"/>
                <w:lang w:val="en-US" w:eastAsia="zh-CN"/>
              </w:rPr>
              <w:t>个</w:t>
            </w:r>
          </w:p>
        </w:tc>
        <w:tc>
          <w:tcPr>
            <w:tcW w:w="16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szCs w:val="24"/>
                <w:lang w:val="en-US" w:eastAsia="zh-CN"/>
              </w:rPr>
            </w:pPr>
            <w:r>
              <w:rPr>
                <w:rFonts w:hint="eastAsia"/>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sz w:val="24"/>
                <w:szCs w:val="24"/>
                <w:lang w:val="en-US" w:eastAsia="zh-CN"/>
              </w:rPr>
            </w:pPr>
            <w:r>
              <w:rPr>
                <w:rFonts w:hint="eastAsia"/>
                <w:sz w:val="24"/>
                <w:szCs w:val="24"/>
                <w:lang w:val="en-US" w:eastAsia="zh-CN"/>
              </w:rPr>
              <w:t>6</w:t>
            </w:r>
          </w:p>
        </w:tc>
        <w:tc>
          <w:tcPr>
            <w:tcW w:w="38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sz w:val="24"/>
                <w:szCs w:val="24"/>
                <w:lang w:val="en-US" w:eastAsia="zh-CN"/>
              </w:rPr>
            </w:pPr>
            <w:r>
              <w:rPr>
                <w:rFonts w:hint="eastAsia"/>
                <w:sz w:val="24"/>
                <w:szCs w:val="24"/>
                <w:lang w:val="en-US" w:eastAsia="zh-CN"/>
              </w:rPr>
              <w:t>机组捡漏</w:t>
            </w:r>
          </w:p>
        </w:tc>
        <w:tc>
          <w:tcPr>
            <w:tcW w:w="16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sz w:val="24"/>
                <w:szCs w:val="24"/>
                <w:lang w:val="en-US" w:eastAsia="zh-CN"/>
              </w:rPr>
            </w:pPr>
            <w:r>
              <w:rPr>
                <w:rFonts w:hint="eastAsia"/>
                <w:sz w:val="24"/>
                <w:szCs w:val="24"/>
                <w:lang w:val="en-US" w:eastAsia="zh-CN"/>
              </w:rPr>
              <w:t>台</w:t>
            </w:r>
          </w:p>
        </w:tc>
        <w:tc>
          <w:tcPr>
            <w:tcW w:w="16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szCs w:val="24"/>
                <w:lang w:val="en-US" w:eastAsia="zh-CN"/>
              </w:rPr>
            </w:pPr>
            <w:r>
              <w:rPr>
                <w:rFonts w:hint="eastAsia"/>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sz w:val="24"/>
                <w:szCs w:val="24"/>
                <w:highlight w:val="none"/>
                <w:lang w:val="en-US" w:eastAsia="zh-CN"/>
              </w:rPr>
            </w:pPr>
            <w:r>
              <w:rPr>
                <w:rFonts w:hint="eastAsia"/>
                <w:sz w:val="24"/>
                <w:szCs w:val="24"/>
                <w:highlight w:val="none"/>
                <w:lang w:val="en-US" w:eastAsia="zh-CN"/>
              </w:rPr>
              <w:t>7</w:t>
            </w:r>
          </w:p>
        </w:tc>
        <w:tc>
          <w:tcPr>
            <w:tcW w:w="38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szCs w:val="24"/>
                <w:highlight w:val="none"/>
                <w:lang w:val="en-US" w:eastAsia="zh-CN"/>
              </w:rPr>
            </w:pPr>
            <w:r>
              <w:rPr>
                <w:rFonts w:hint="eastAsia"/>
                <w:sz w:val="24"/>
                <w:szCs w:val="24"/>
                <w:highlight w:val="none"/>
                <w:lang w:val="en-US" w:eastAsia="zh-CN"/>
              </w:rPr>
              <w:t>专用制冷剂</w:t>
            </w:r>
          </w:p>
        </w:tc>
        <w:tc>
          <w:tcPr>
            <w:tcW w:w="16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szCs w:val="24"/>
                <w:highlight w:val="none"/>
                <w:lang w:val="en-US" w:eastAsia="zh-CN"/>
              </w:rPr>
            </w:pPr>
            <w:r>
              <w:rPr>
                <w:rFonts w:hint="eastAsia" w:ascii="宋体" w:hAnsi="宋体" w:eastAsia="宋体" w:cs="宋体"/>
                <w:color w:val="000000"/>
                <w:sz w:val="24"/>
                <w:szCs w:val="24"/>
                <w:highlight w:val="none"/>
              </w:rPr>
              <w:t>KG</w:t>
            </w:r>
          </w:p>
        </w:tc>
        <w:tc>
          <w:tcPr>
            <w:tcW w:w="16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szCs w:val="24"/>
                <w:highlight w:val="none"/>
                <w:lang w:val="en-US" w:eastAsia="zh-CN"/>
              </w:rPr>
            </w:pPr>
            <w:r>
              <w:rPr>
                <w:rFonts w:hint="eastAsia"/>
                <w:sz w:val="24"/>
                <w:szCs w:val="24"/>
                <w:highlight w:val="none"/>
                <w:lang w:val="en-US" w:eastAsia="zh-CN"/>
              </w:rPr>
              <w:t>100</w:t>
            </w:r>
          </w:p>
        </w:tc>
      </w:tr>
    </w:tbl>
    <w:p>
      <w:pPr>
        <w:pStyle w:val="6"/>
        <w:numPr>
          <w:ilvl w:val="0"/>
          <w:numId w:val="0"/>
        </w:numPr>
        <w:ind w:leftChars="200"/>
        <w:rPr>
          <w:rFonts w:hint="eastAsia"/>
          <w:lang w:val="en-US" w:eastAsia="zh-CN"/>
        </w:rPr>
      </w:pPr>
    </w:p>
    <w:p>
      <w:pPr>
        <w:keepNext w:val="0"/>
        <w:keepLines w:val="0"/>
        <w:widowControl/>
        <w:numPr>
          <w:ilvl w:val="0"/>
          <w:numId w:val="0"/>
        </w:numPr>
        <w:suppressLineNumbers w:val="0"/>
        <w:spacing w:line="360" w:lineRule="auto"/>
        <w:ind w:leftChars="200"/>
        <w:jc w:val="left"/>
        <w:textAlignment w:val="center"/>
        <w:rPr>
          <w:rFonts w:hint="default"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五、评分标准</w:t>
      </w:r>
    </w:p>
    <w:p>
      <w:pPr>
        <w:pStyle w:val="6"/>
        <w:numPr>
          <w:ilvl w:val="0"/>
          <w:numId w:val="0"/>
        </w:numPr>
        <w:ind w:left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服务商招募采取综合评分办法、评分标准见下页。</w:t>
      </w:r>
    </w:p>
    <w:p>
      <w:pPr>
        <w:pStyle w:val="6"/>
        <w:numPr>
          <w:ilvl w:val="0"/>
          <w:numId w:val="0"/>
        </w:numPr>
        <w:ind w:leftChars="200"/>
        <w:rPr>
          <w:rFonts w:hint="default"/>
          <w:lang w:val="en-US" w:eastAsia="zh-CN"/>
        </w:rPr>
      </w:pPr>
    </w:p>
    <w:p>
      <w:pPr>
        <w:pStyle w:val="6"/>
        <w:numPr>
          <w:ilvl w:val="0"/>
          <w:numId w:val="0"/>
        </w:numPr>
        <w:ind w:leftChars="200"/>
        <w:rPr>
          <w:rFonts w:hint="default"/>
          <w:lang w:val="en-US" w:eastAsia="zh-CN"/>
        </w:rPr>
      </w:pPr>
    </w:p>
    <w:p>
      <w:pPr>
        <w:pStyle w:val="6"/>
        <w:numPr>
          <w:ilvl w:val="0"/>
          <w:numId w:val="0"/>
        </w:numPr>
        <w:ind w:leftChars="200"/>
        <w:rPr>
          <w:rFonts w:hint="default"/>
          <w:lang w:val="en-US" w:eastAsia="zh-CN"/>
        </w:rPr>
      </w:pPr>
    </w:p>
    <w:p>
      <w:pPr>
        <w:pStyle w:val="6"/>
        <w:numPr>
          <w:ilvl w:val="0"/>
          <w:numId w:val="0"/>
        </w:numPr>
        <w:ind w:leftChars="200"/>
        <w:rPr>
          <w:rFonts w:hint="default" w:ascii="仿宋" w:hAnsi="仿宋" w:eastAsia="仿宋" w:cs="仿宋"/>
          <w:sz w:val="24"/>
          <w:szCs w:val="32"/>
          <w:lang w:val="en-US" w:eastAsia="zh-CN"/>
        </w:rPr>
      </w:pPr>
    </w:p>
    <w:p>
      <w:pPr>
        <w:pStyle w:val="6"/>
        <w:numPr>
          <w:ilvl w:val="0"/>
          <w:numId w:val="0"/>
        </w:numPr>
        <w:ind w:leftChars="200"/>
        <w:rPr>
          <w:rFonts w:hint="eastAsia" w:ascii="仿宋" w:hAnsi="仿宋" w:eastAsia="仿宋" w:cs="仿宋"/>
          <w:sz w:val="24"/>
          <w:szCs w:val="32"/>
          <w:lang w:val="en-US" w:eastAsia="zh-CN"/>
        </w:rPr>
      </w:pPr>
    </w:p>
    <w:tbl>
      <w:tblPr>
        <w:tblStyle w:val="7"/>
        <w:tblpPr w:leftFromText="180" w:rightFromText="180" w:vertAnchor="text" w:horzAnchor="page" w:tblpX="1173" w:tblpY="88"/>
        <w:tblOverlap w:val="never"/>
        <w:tblW w:w="100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1183"/>
        <w:gridCol w:w="867"/>
        <w:gridCol w:w="7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56" w:type="dxa"/>
            <w:noWrap w:val="0"/>
            <w:vAlign w:val="center"/>
          </w:tcPr>
          <w:p>
            <w:pPr>
              <w:pStyle w:val="13"/>
              <w:spacing w:before="39"/>
              <w:jc w:val="center"/>
              <w:rPr>
                <w:b/>
                <w:sz w:val="24"/>
                <w:szCs w:val="24"/>
              </w:rPr>
            </w:pPr>
            <w:r>
              <w:rPr>
                <w:b/>
                <w:sz w:val="24"/>
                <w:szCs w:val="24"/>
              </w:rPr>
              <w:t>序号</w:t>
            </w:r>
          </w:p>
        </w:tc>
        <w:tc>
          <w:tcPr>
            <w:tcW w:w="1183" w:type="dxa"/>
            <w:noWrap w:val="0"/>
            <w:vAlign w:val="center"/>
          </w:tcPr>
          <w:p>
            <w:pPr>
              <w:pStyle w:val="13"/>
              <w:ind w:right="76"/>
              <w:jc w:val="center"/>
              <w:rPr>
                <w:b/>
                <w:sz w:val="24"/>
                <w:szCs w:val="24"/>
              </w:rPr>
            </w:pPr>
            <w:r>
              <w:rPr>
                <w:b/>
                <w:sz w:val="24"/>
                <w:szCs w:val="24"/>
              </w:rPr>
              <w:t>评分内容</w:t>
            </w:r>
          </w:p>
        </w:tc>
        <w:tc>
          <w:tcPr>
            <w:tcW w:w="867" w:type="dxa"/>
            <w:noWrap w:val="0"/>
            <w:vAlign w:val="center"/>
          </w:tcPr>
          <w:p>
            <w:pPr>
              <w:pStyle w:val="13"/>
              <w:jc w:val="center"/>
              <w:rPr>
                <w:b/>
                <w:sz w:val="24"/>
                <w:szCs w:val="24"/>
              </w:rPr>
            </w:pPr>
            <w:r>
              <w:rPr>
                <w:b/>
                <w:sz w:val="24"/>
                <w:szCs w:val="24"/>
              </w:rPr>
              <w:t>分值</w:t>
            </w:r>
          </w:p>
        </w:tc>
        <w:tc>
          <w:tcPr>
            <w:tcW w:w="7367" w:type="dxa"/>
            <w:noWrap w:val="0"/>
            <w:vAlign w:val="center"/>
          </w:tcPr>
          <w:p>
            <w:pPr>
              <w:pStyle w:val="13"/>
              <w:ind w:right="2485"/>
              <w:jc w:val="center"/>
              <w:rPr>
                <w:b/>
                <w:sz w:val="24"/>
                <w:szCs w:val="24"/>
              </w:rPr>
            </w:pPr>
            <w:r>
              <w:rPr>
                <w:b/>
                <w:sz w:val="24"/>
                <w:szCs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10073" w:type="dxa"/>
            <w:gridSpan w:val="4"/>
            <w:noWrap w:val="0"/>
            <w:vAlign w:val="center"/>
          </w:tcPr>
          <w:p>
            <w:pPr>
              <w:pStyle w:val="13"/>
              <w:spacing w:before="108"/>
              <w:ind w:left="3153" w:right="3139"/>
              <w:jc w:val="center"/>
              <w:rPr>
                <w:b/>
                <w:sz w:val="24"/>
                <w:szCs w:val="24"/>
              </w:rPr>
            </w:pPr>
            <w:r>
              <w:rPr>
                <w:b/>
                <w:sz w:val="24"/>
                <w:szCs w:val="24"/>
              </w:rPr>
              <w:t>价格评分（</w:t>
            </w:r>
            <w:r>
              <w:rPr>
                <w:rFonts w:hint="eastAsia"/>
                <w:b/>
                <w:sz w:val="24"/>
                <w:szCs w:val="24"/>
                <w:lang w:val="en-US" w:eastAsia="zh-CN"/>
              </w:rPr>
              <w:t>3</w:t>
            </w:r>
            <w:r>
              <w:rPr>
                <w:b/>
                <w:sz w:val="24"/>
                <w:szCs w:val="24"/>
              </w:rPr>
              <w:t>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656" w:type="dxa"/>
            <w:noWrap w:val="0"/>
            <w:vAlign w:val="center"/>
          </w:tcPr>
          <w:p>
            <w:pPr>
              <w:pStyle w:val="13"/>
              <w:jc w:val="center"/>
              <w:rPr>
                <w:b w:val="0"/>
                <w:bCs/>
                <w:sz w:val="22"/>
              </w:rPr>
            </w:pPr>
            <w:r>
              <w:rPr>
                <w:b w:val="0"/>
                <w:bCs/>
                <w:sz w:val="22"/>
              </w:rPr>
              <w:t>1</w:t>
            </w:r>
          </w:p>
        </w:tc>
        <w:tc>
          <w:tcPr>
            <w:tcW w:w="1183" w:type="dxa"/>
            <w:noWrap w:val="0"/>
            <w:vAlign w:val="center"/>
          </w:tcPr>
          <w:p>
            <w:pPr>
              <w:pStyle w:val="13"/>
              <w:jc w:val="center"/>
              <w:rPr>
                <w:b w:val="0"/>
                <w:bCs/>
                <w:sz w:val="22"/>
              </w:rPr>
            </w:pPr>
            <w:r>
              <w:rPr>
                <w:b w:val="0"/>
                <w:bCs/>
                <w:sz w:val="22"/>
              </w:rPr>
              <w:t>价格部分</w:t>
            </w:r>
          </w:p>
        </w:tc>
        <w:tc>
          <w:tcPr>
            <w:tcW w:w="867" w:type="dxa"/>
            <w:noWrap w:val="0"/>
            <w:vAlign w:val="center"/>
          </w:tcPr>
          <w:p>
            <w:pPr>
              <w:pStyle w:val="13"/>
              <w:jc w:val="center"/>
              <w:rPr>
                <w:b w:val="0"/>
                <w:bCs/>
                <w:sz w:val="22"/>
              </w:rPr>
            </w:pPr>
            <w:r>
              <w:rPr>
                <w:rFonts w:hint="eastAsia"/>
                <w:b w:val="0"/>
                <w:bCs/>
                <w:sz w:val="22"/>
                <w:lang w:val="en-US" w:eastAsia="zh-CN"/>
              </w:rPr>
              <w:t>30</w:t>
            </w:r>
            <w:r>
              <w:rPr>
                <w:b w:val="0"/>
                <w:bCs/>
                <w:sz w:val="22"/>
              </w:rPr>
              <w:t xml:space="preserve"> 分</w:t>
            </w:r>
          </w:p>
        </w:tc>
        <w:tc>
          <w:tcPr>
            <w:tcW w:w="7367" w:type="dxa"/>
            <w:noWrap w:val="0"/>
            <w:vAlign w:val="center"/>
          </w:tcPr>
          <w:p>
            <w:pPr>
              <w:pStyle w:val="13"/>
              <w:jc w:val="left"/>
              <w:rPr>
                <w:b w:val="0"/>
                <w:bCs/>
                <w:sz w:val="22"/>
              </w:rPr>
            </w:pPr>
            <w:r>
              <w:rPr>
                <w:b w:val="0"/>
                <w:bCs/>
                <w:sz w:val="22"/>
              </w:rPr>
              <w:t>价格分计算方法：满足要求且</w:t>
            </w:r>
            <w:r>
              <w:rPr>
                <w:rFonts w:hint="eastAsia"/>
                <w:b w:val="0"/>
                <w:bCs/>
                <w:sz w:val="22"/>
                <w:lang w:val="en-US" w:eastAsia="zh-CN"/>
              </w:rPr>
              <w:t>报价</w:t>
            </w:r>
            <w:r>
              <w:rPr>
                <w:b w:val="0"/>
                <w:bCs/>
                <w:sz w:val="22"/>
              </w:rPr>
              <w:t>最低的为评标基准价，其价格分为</w:t>
            </w:r>
            <w:r>
              <w:rPr>
                <w:rFonts w:hint="eastAsia"/>
                <w:b w:val="0"/>
                <w:bCs/>
                <w:sz w:val="22"/>
                <w:lang w:val="en-US" w:eastAsia="zh-CN"/>
              </w:rPr>
              <w:t>30</w:t>
            </w:r>
            <w:r>
              <w:rPr>
                <w:b w:val="0"/>
                <w:bCs/>
                <w:sz w:val="22"/>
              </w:rPr>
              <w:t>分。其他投标人的价格分统一按照下列公式计算：投标报价得分=(评标基准价／投标报价)×价格权重（</w:t>
            </w:r>
            <w:r>
              <w:rPr>
                <w:rFonts w:hint="eastAsia"/>
                <w:b w:val="0"/>
                <w:bCs/>
                <w:sz w:val="22"/>
                <w:lang w:val="en-US" w:eastAsia="zh-CN"/>
              </w:rPr>
              <w:t>3</w:t>
            </w:r>
            <w:r>
              <w:rPr>
                <w:b w:val="0"/>
                <w:bCs/>
                <w:sz w:val="22"/>
              </w:rPr>
              <w:t>0%）×100。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073" w:type="dxa"/>
            <w:gridSpan w:val="4"/>
            <w:noWrap w:val="0"/>
            <w:vAlign w:val="center"/>
          </w:tcPr>
          <w:p>
            <w:pPr>
              <w:pStyle w:val="13"/>
              <w:jc w:val="center"/>
              <w:rPr>
                <w:b w:val="0"/>
                <w:bCs/>
                <w:sz w:val="22"/>
              </w:rPr>
            </w:pPr>
            <w:r>
              <w:rPr>
                <w:b/>
                <w:sz w:val="24"/>
                <w:szCs w:val="24"/>
              </w:rPr>
              <w:t>商务评分（</w:t>
            </w:r>
            <w:r>
              <w:rPr>
                <w:rFonts w:hint="eastAsia"/>
                <w:b/>
                <w:sz w:val="24"/>
                <w:szCs w:val="24"/>
                <w:lang w:val="en-US" w:eastAsia="zh-CN"/>
              </w:rPr>
              <w:t>10</w:t>
            </w:r>
            <w:r>
              <w:rPr>
                <w:b/>
                <w:sz w:val="24"/>
                <w:szCs w:val="24"/>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1" w:hRule="atLeast"/>
        </w:trPr>
        <w:tc>
          <w:tcPr>
            <w:tcW w:w="656" w:type="dxa"/>
            <w:noWrap w:val="0"/>
            <w:vAlign w:val="center"/>
          </w:tcPr>
          <w:p>
            <w:pPr>
              <w:pStyle w:val="13"/>
              <w:jc w:val="center"/>
              <w:rPr>
                <w:rFonts w:hint="eastAsia" w:eastAsia="宋体"/>
                <w:b w:val="0"/>
                <w:bCs/>
                <w:sz w:val="22"/>
                <w:lang w:val="en-US" w:eastAsia="zh-CN"/>
              </w:rPr>
            </w:pPr>
            <w:r>
              <w:rPr>
                <w:rFonts w:hint="eastAsia"/>
                <w:b w:val="0"/>
                <w:bCs/>
                <w:sz w:val="22"/>
                <w:lang w:val="en-US" w:eastAsia="zh-CN"/>
              </w:rPr>
              <w:t>2</w:t>
            </w:r>
          </w:p>
        </w:tc>
        <w:tc>
          <w:tcPr>
            <w:tcW w:w="1183" w:type="dxa"/>
            <w:noWrap w:val="0"/>
            <w:vAlign w:val="center"/>
          </w:tcPr>
          <w:p>
            <w:pPr>
              <w:pStyle w:val="13"/>
              <w:jc w:val="center"/>
              <w:rPr>
                <w:rFonts w:hint="default" w:eastAsia="宋体"/>
                <w:b w:val="0"/>
                <w:bCs/>
                <w:sz w:val="22"/>
                <w:lang w:val="en-US" w:eastAsia="zh-CN"/>
              </w:rPr>
            </w:pPr>
            <w:r>
              <w:rPr>
                <w:rFonts w:hint="eastAsia"/>
                <w:b w:val="0"/>
                <w:bCs/>
                <w:sz w:val="22"/>
                <w:lang w:val="en-US" w:eastAsia="zh-CN"/>
              </w:rPr>
              <w:t>企业认证</w:t>
            </w:r>
          </w:p>
        </w:tc>
        <w:tc>
          <w:tcPr>
            <w:tcW w:w="867" w:type="dxa"/>
            <w:noWrap w:val="0"/>
            <w:vAlign w:val="center"/>
          </w:tcPr>
          <w:p>
            <w:pPr>
              <w:pStyle w:val="13"/>
              <w:jc w:val="center"/>
              <w:rPr>
                <w:b w:val="0"/>
                <w:bCs/>
                <w:sz w:val="22"/>
              </w:rPr>
            </w:pPr>
            <w:r>
              <w:rPr>
                <w:rFonts w:hint="eastAsia"/>
                <w:b w:val="0"/>
                <w:bCs/>
                <w:sz w:val="22"/>
                <w:lang w:val="en-US" w:eastAsia="zh-CN"/>
              </w:rPr>
              <w:t>10</w:t>
            </w:r>
            <w:r>
              <w:rPr>
                <w:b w:val="0"/>
                <w:bCs/>
                <w:sz w:val="22"/>
              </w:rPr>
              <w:t xml:space="preserve"> 分</w:t>
            </w:r>
          </w:p>
        </w:tc>
        <w:tc>
          <w:tcPr>
            <w:tcW w:w="7367" w:type="dxa"/>
            <w:noWrap w:val="0"/>
            <w:vAlign w:val="center"/>
          </w:tcPr>
          <w:p>
            <w:pPr>
              <w:pStyle w:val="13"/>
              <w:jc w:val="left"/>
              <w:rPr>
                <w:rFonts w:hint="eastAsia"/>
                <w:b w:val="0"/>
                <w:bCs/>
                <w:sz w:val="22"/>
                <w:lang w:val="en-US" w:eastAsia="zh-CN"/>
              </w:rPr>
            </w:pPr>
            <w:r>
              <w:rPr>
                <w:b w:val="0"/>
                <w:bCs/>
                <w:sz w:val="22"/>
              </w:rPr>
              <w:t>具有</w:t>
            </w:r>
            <w:r>
              <w:rPr>
                <w:rFonts w:hint="eastAsia"/>
                <w:b w:val="0"/>
                <w:bCs/>
                <w:sz w:val="22"/>
                <w:lang w:val="en-US" w:eastAsia="zh-CN"/>
              </w:rPr>
              <w:t>空调维保经营资质，并提供营业执照复印件，得10分。</w:t>
            </w:r>
          </w:p>
          <w:p>
            <w:pPr>
              <w:pStyle w:val="13"/>
              <w:jc w:val="left"/>
              <w:rPr>
                <w:rFonts w:hint="default"/>
                <w:b w:val="0"/>
                <w:bCs/>
                <w:sz w:val="22"/>
                <w:lang w:val="en-US" w:eastAsia="zh-CN"/>
              </w:rPr>
            </w:pPr>
            <w:r>
              <w:rPr>
                <w:rFonts w:hint="eastAsia"/>
                <w:b w:val="0"/>
                <w:bCs/>
                <w:sz w:val="22"/>
                <w:lang w:val="en-US" w:eastAsia="zh-CN"/>
              </w:rPr>
              <w:t>无法提供资质或营业执照等企业认证文件，视为无效文件。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073" w:type="dxa"/>
            <w:gridSpan w:val="4"/>
            <w:noWrap w:val="0"/>
            <w:vAlign w:val="center"/>
          </w:tcPr>
          <w:p>
            <w:pPr>
              <w:pStyle w:val="13"/>
              <w:jc w:val="center"/>
              <w:rPr>
                <w:b w:val="0"/>
                <w:bCs/>
                <w:sz w:val="22"/>
              </w:rPr>
            </w:pPr>
            <w:r>
              <w:rPr>
                <w:rFonts w:hint="eastAsia"/>
                <w:b/>
                <w:sz w:val="24"/>
                <w:szCs w:val="24"/>
                <w:lang w:val="en-US" w:eastAsia="zh-CN"/>
              </w:rPr>
              <w:t>技术部分（60分）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656" w:type="dxa"/>
            <w:noWrap w:val="0"/>
            <w:vAlign w:val="center"/>
          </w:tcPr>
          <w:p>
            <w:pPr>
              <w:pStyle w:val="13"/>
              <w:ind w:left="4" w:leftChars="0" w:right="0" w:rightChars="0"/>
              <w:jc w:val="center"/>
              <w:rPr>
                <w:rFonts w:hint="default" w:eastAsia="宋体"/>
                <w:w w:val="100"/>
                <w:sz w:val="22"/>
                <w:lang w:val="en-US" w:eastAsia="zh-CN"/>
              </w:rPr>
            </w:pPr>
            <w:r>
              <w:rPr>
                <w:rFonts w:hint="eastAsia"/>
                <w:w w:val="100"/>
                <w:sz w:val="22"/>
                <w:lang w:val="en-US" w:eastAsia="zh-CN"/>
              </w:rPr>
              <w:t>3</w:t>
            </w:r>
          </w:p>
        </w:tc>
        <w:tc>
          <w:tcPr>
            <w:tcW w:w="1183" w:type="dxa"/>
            <w:noWrap w:val="0"/>
            <w:vAlign w:val="center"/>
          </w:tcPr>
          <w:p>
            <w:pPr>
              <w:pStyle w:val="13"/>
              <w:jc w:val="center"/>
              <w:rPr>
                <w:rFonts w:hint="default" w:ascii="宋体" w:hAnsi="宋体" w:eastAsia="宋体" w:cs="宋体"/>
                <w:b w:val="0"/>
                <w:bCs/>
                <w:sz w:val="22"/>
                <w:lang w:val="en-US" w:eastAsia="zh-CN"/>
              </w:rPr>
            </w:pPr>
            <w:r>
              <w:rPr>
                <w:rFonts w:hint="eastAsia" w:cs="宋体"/>
                <w:b w:val="0"/>
                <w:bCs/>
                <w:sz w:val="22"/>
                <w:lang w:val="en-US" w:eastAsia="zh-CN"/>
              </w:rPr>
              <w:t>原厂资质</w:t>
            </w:r>
          </w:p>
        </w:tc>
        <w:tc>
          <w:tcPr>
            <w:tcW w:w="867" w:type="dxa"/>
            <w:noWrap w:val="0"/>
            <w:vAlign w:val="center"/>
          </w:tcPr>
          <w:p>
            <w:pPr>
              <w:pStyle w:val="13"/>
              <w:jc w:val="center"/>
              <w:rPr>
                <w:rFonts w:hint="default" w:ascii="宋体" w:hAnsi="宋体" w:eastAsia="宋体" w:cs="宋体"/>
                <w:b w:val="0"/>
                <w:bCs/>
                <w:sz w:val="22"/>
                <w:lang w:val="en-US" w:eastAsia="zh-CN"/>
              </w:rPr>
            </w:pPr>
            <w:r>
              <w:rPr>
                <w:rFonts w:hint="eastAsia"/>
                <w:b w:val="0"/>
                <w:bCs/>
                <w:sz w:val="22"/>
                <w:lang w:val="en-US" w:eastAsia="zh-CN"/>
              </w:rPr>
              <w:t>10</w:t>
            </w:r>
            <w:r>
              <w:rPr>
                <w:b w:val="0"/>
                <w:bCs/>
                <w:sz w:val="22"/>
              </w:rPr>
              <w:t xml:space="preserve"> 分</w:t>
            </w:r>
          </w:p>
        </w:tc>
        <w:tc>
          <w:tcPr>
            <w:tcW w:w="7367" w:type="dxa"/>
            <w:noWrap w:val="0"/>
            <w:vAlign w:val="center"/>
          </w:tcPr>
          <w:p>
            <w:pPr>
              <w:pStyle w:val="13"/>
              <w:spacing w:before="78"/>
              <w:ind w:right="0" w:rightChars="0"/>
              <w:jc w:val="both"/>
              <w:rPr>
                <w:rFonts w:hint="default" w:eastAsia="宋体"/>
                <w:sz w:val="22"/>
                <w:lang w:val="en-US" w:eastAsia="zh-CN"/>
              </w:rPr>
            </w:pPr>
            <w:r>
              <w:rPr>
                <w:rFonts w:hint="eastAsia"/>
                <w:sz w:val="22"/>
                <w:lang w:val="en-US" w:eastAsia="zh-CN"/>
              </w:rPr>
              <w:t>取得空调主机制造商（麦克维尔）授权或指定的维保单位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1" w:hRule="atLeast"/>
        </w:trPr>
        <w:tc>
          <w:tcPr>
            <w:tcW w:w="656" w:type="dxa"/>
            <w:noWrap w:val="0"/>
            <w:vAlign w:val="center"/>
          </w:tcPr>
          <w:p>
            <w:pPr>
              <w:pStyle w:val="13"/>
              <w:ind w:left="4" w:leftChars="0" w:right="0" w:rightChars="0"/>
              <w:jc w:val="center"/>
              <w:rPr>
                <w:rFonts w:hint="default"/>
                <w:w w:val="100"/>
                <w:sz w:val="22"/>
                <w:lang w:val="en-US" w:eastAsia="zh-CN"/>
              </w:rPr>
            </w:pPr>
            <w:r>
              <w:rPr>
                <w:rFonts w:hint="eastAsia"/>
                <w:w w:val="100"/>
                <w:sz w:val="22"/>
                <w:lang w:val="en-US" w:eastAsia="zh-CN"/>
              </w:rPr>
              <w:t>4</w:t>
            </w:r>
          </w:p>
        </w:tc>
        <w:tc>
          <w:tcPr>
            <w:tcW w:w="1183" w:type="dxa"/>
            <w:noWrap w:val="0"/>
            <w:vAlign w:val="center"/>
          </w:tcPr>
          <w:p>
            <w:pPr>
              <w:pStyle w:val="13"/>
              <w:ind w:left="4" w:leftChars="0" w:right="0" w:rightChars="0"/>
              <w:jc w:val="center"/>
              <w:rPr>
                <w:rFonts w:hint="eastAsia"/>
                <w:w w:val="100"/>
                <w:sz w:val="22"/>
                <w:lang w:val="en-US" w:eastAsia="zh-CN"/>
              </w:rPr>
            </w:pPr>
            <w:r>
              <w:rPr>
                <w:rFonts w:hint="eastAsia"/>
                <w:w w:val="100"/>
                <w:sz w:val="22"/>
                <w:lang w:val="en-US" w:eastAsia="zh-CN"/>
              </w:rPr>
              <w:t>产品质量</w:t>
            </w:r>
          </w:p>
        </w:tc>
        <w:tc>
          <w:tcPr>
            <w:tcW w:w="867" w:type="dxa"/>
            <w:noWrap w:val="0"/>
            <w:vAlign w:val="center"/>
          </w:tcPr>
          <w:p>
            <w:pPr>
              <w:pStyle w:val="13"/>
              <w:ind w:left="4" w:leftChars="0" w:right="0" w:rightChars="0"/>
              <w:jc w:val="center"/>
              <w:rPr>
                <w:rFonts w:hint="eastAsia"/>
                <w:w w:val="100"/>
                <w:sz w:val="22"/>
                <w:lang w:val="en-US" w:eastAsia="zh-CN"/>
              </w:rPr>
            </w:pPr>
            <w:r>
              <w:rPr>
                <w:rFonts w:hint="eastAsia"/>
                <w:w w:val="100"/>
                <w:sz w:val="22"/>
                <w:lang w:val="en-US" w:eastAsia="zh-CN"/>
              </w:rPr>
              <w:t>15 分</w:t>
            </w:r>
          </w:p>
        </w:tc>
        <w:tc>
          <w:tcPr>
            <w:tcW w:w="7367" w:type="dxa"/>
            <w:noWrap w:val="0"/>
            <w:vAlign w:val="center"/>
          </w:tcPr>
          <w:p>
            <w:pPr>
              <w:pStyle w:val="13"/>
              <w:ind w:left="4" w:leftChars="0" w:right="0" w:rightChars="0"/>
              <w:jc w:val="left"/>
              <w:rPr>
                <w:rFonts w:hint="eastAsia"/>
                <w:w w:val="100"/>
                <w:sz w:val="22"/>
                <w:lang w:val="en-US" w:eastAsia="zh-CN"/>
              </w:rPr>
            </w:pPr>
            <w:r>
              <w:rPr>
                <w:rFonts w:hint="eastAsia"/>
                <w:w w:val="100"/>
                <w:sz w:val="22"/>
                <w:lang w:val="en-US" w:eastAsia="zh-CN"/>
              </w:rPr>
              <w:t>产品技术先进，整体设计成熟、合同，升级扩展性强，得5分，否则不得分。</w:t>
            </w:r>
          </w:p>
          <w:p>
            <w:pPr>
              <w:pStyle w:val="13"/>
              <w:ind w:left="4" w:leftChars="0" w:right="0" w:rightChars="0"/>
              <w:jc w:val="left"/>
              <w:rPr>
                <w:rFonts w:hint="eastAsia"/>
                <w:w w:val="100"/>
                <w:sz w:val="22"/>
                <w:lang w:val="en-US" w:eastAsia="zh-CN"/>
              </w:rPr>
            </w:pPr>
            <w:r>
              <w:rPr>
                <w:rFonts w:hint="eastAsia"/>
                <w:w w:val="100"/>
                <w:sz w:val="22"/>
                <w:lang w:val="en-US" w:eastAsia="zh-CN"/>
              </w:rPr>
              <w:t>产品安全、稳定性强，易用、易维护，得5分，否则不得分。</w:t>
            </w:r>
          </w:p>
          <w:p>
            <w:pPr>
              <w:pStyle w:val="13"/>
              <w:ind w:left="4" w:leftChars="0" w:right="0" w:rightChars="0"/>
              <w:jc w:val="left"/>
              <w:rPr>
                <w:rFonts w:hint="eastAsia"/>
                <w:w w:val="100"/>
                <w:sz w:val="22"/>
                <w:lang w:val="en-US" w:eastAsia="zh-CN"/>
              </w:rPr>
            </w:pPr>
            <w:r>
              <w:rPr>
                <w:rFonts w:hint="eastAsia"/>
                <w:w w:val="100"/>
                <w:sz w:val="22"/>
                <w:lang w:val="en-US" w:eastAsia="zh-CN"/>
              </w:rPr>
              <w:t>产品属于环保产品的，得5分，否则不得分。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1" w:hRule="atLeast"/>
        </w:trPr>
        <w:tc>
          <w:tcPr>
            <w:tcW w:w="656" w:type="dxa"/>
            <w:noWrap w:val="0"/>
            <w:vAlign w:val="center"/>
          </w:tcPr>
          <w:p>
            <w:pPr>
              <w:pStyle w:val="13"/>
              <w:jc w:val="center"/>
              <w:rPr>
                <w:rFonts w:hint="default"/>
                <w:b w:val="0"/>
                <w:bCs/>
                <w:sz w:val="22"/>
                <w:lang w:val="en-US" w:eastAsia="zh-CN"/>
              </w:rPr>
            </w:pPr>
            <w:r>
              <w:rPr>
                <w:rFonts w:hint="eastAsia"/>
                <w:b w:val="0"/>
                <w:bCs/>
                <w:sz w:val="22"/>
                <w:lang w:val="en-US" w:eastAsia="zh-CN"/>
              </w:rPr>
              <w:t>5</w:t>
            </w:r>
          </w:p>
        </w:tc>
        <w:tc>
          <w:tcPr>
            <w:tcW w:w="1183" w:type="dxa"/>
            <w:noWrap w:val="0"/>
            <w:vAlign w:val="center"/>
          </w:tcPr>
          <w:p>
            <w:pPr>
              <w:pStyle w:val="13"/>
              <w:jc w:val="center"/>
              <w:rPr>
                <w:rFonts w:hint="eastAsia"/>
                <w:b w:val="0"/>
                <w:bCs/>
                <w:sz w:val="22"/>
                <w:lang w:val="en-US" w:eastAsia="zh-CN"/>
              </w:rPr>
            </w:pPr>
            <w:r>
              <w:rPr>
                <w:rFonts w:hint="eastAsia"/>
                <w:b w:val="0"/>
                <w:bCs/>
                <w:sz w:val="22"/>
                <w:lang w:val="en-US" w:eastAsia="zh-CN"/>
              </w:rPr>
              <w:t>服务方案</w:t>
            </w:r>
          </w:p>
        </w:tc>
        <w:tc>
          <w:tcPr>
            <w:tcW w:w="867" w:type="dxa"/>
            <w:noWrap w:val="0"/>
            <w:vAlign w:val="center"/>
          </w:tcPr>
          <w:p>
            <w:pPr>
              <w:pStyle w:val="13"/>
              <w:ind w:firstLine="220" w:firstLineChars="100"/>
              <w:jc w:val="both"/>
              <w:rPr>
                <w:rFonts w:hint="eastAsia"/>
                <w:b w:val="0"/>
                <w:bCs/>
                <w:sz w:val="22"/>
                <w:lang w:val="en-US" w:eastAsia="zh-CN"/>
              </w:rPr>
            </w:pPr>
            <w:r>
              <w:rPr>
                <w:rFonts w:hint="eastAsia"/>
                <w:b w:val="0"/>
                <w:bCs/>
                <w:sz w:val="22"/>
                <w:lang w:val="en-US" w:eastAsia="zh-CN"/>
              </w:rPr>
              <w:t>25分</w:t>
            </w:r>
          </w:p>
        </w:tc>
        <w:tc>
          <w:tcPr>
            <w:tcW w:w="7367" w:type="dxa"/>
            <w:noWrap w:val="0"/>
            <w:vAlign w:val="center"/>
          </w:tcPr>
          <w:p>
            <w:pPr>
              <w:pStyle w:val="13"/>
              <w:jc w:val="left"/>
              <w:rPr>
                <w:rFonts w:hint="eastAsia"/>
                <w:b w:val="0"/>
                <w:bCs/>
                <w:sz w:val="22"/>
                <w:lang w:val="en-US" w:eastAsia="zh-CN"/>
              </w:rPr>
            </w:pPr>
            <w:r>
              <w:rPr>
                <w:rFonts w:hint="eastAsia"/>
                <w:b w:val="0"/>
                <w:bCs/>
                <w:sz w:val="22"/>
                <w:lang w:val="en-US" w:eastAsia="zh-CN"/>
              </w:rPr>
              <w:t>对比各供应商的服务方案（包括但不限于维护服务流程、服务标准、服务管理、服务措施、安全保障措施等方面）进行综合评价：</w:t>
            </w:r>
          </w:p>
          <w:p>
            <w:pPr>
              <w:pStyle w:val="13"/>
              <w:jc w:val="left"/>
              <w:rPr>
                <w:rFonts w:hint="eastAsia"/>
                <w:b w:val="0"/>
                <w:bCs/>
                <w:sz w:val="22"/>
                <w:lang w:val="en-US" w:eastAsia="zh-CN"/>
              </w:rPr>
            </w:pPr>
            <w:r>
              <w:rPr>
                <w:rFonts w:hint="eastAsia"/>
                <w:b w:val="0"/>
                <w:bCs/>
                <w:sz w:val="22"/>
                <w:lang w:val="en-US" w:eastAsia="zh-CN"/>
              </w:rPr>
              <w:t>服务方案完整，各项措施全面，针对性强得10-15分；</w:t>
            </w:r>
          </w:p>
          <w:p>
            <w:pPr>
              <w:pStyle w:val="13"/>
              <w:jc w:val="left"/>
              <w:rPr>
                <w:rFonts w:hint="eastAsia"/>
                <w:b w:val="0"/>
                <w:bCs/>
                <w:sz w:val="22"/>
                <w:lang w:val="en-US" w:eastAsia="zh-CN"/>
              </w:rPr>
            </w:pPr>
            <w:r>
              <w:rPr>
                <w:rFonts w:hint="eastAsia"/>
                <w:b w:val="0"/>
                <w:bCs/>
                <w:sz w:val="22"/>
                <w:lang w:val="en-US" w:eastAsia="zh-CN"/>
              </w:rPr>
              <w:t>服务方案较完整，各项措施不够全面，针对性一般得5-9分；</w:t>
            </w:r>
          </w:p>
          <w:p>
            <w:pPr>
              <w:pStyle w:val="13"/>
              <w:jc w:val="left"/>
              <w:rPr>
                <w:rFonts w:hint="eastAsia"/>
                <w:b w:val="0"/>
                <w:bCs/>
                <w:sz w:val="22"/>
                <w:lang w:val="en-US" w:eastAsia="zh-CN"/>
              </w:rPr>
            </w:pPr>
            <w:r>
              <w:rPr>
                <w:rFonts w:hint="eastAsia"/>
                <w:b w:val="0"/>
                <w:bCs/>
                <w:sz w:val="22"/>
                <w:lang w:val="en-US" w:eastAsia="zh-CN"/>
              </w:rPr>
              <w:t>服务方案不完整，各项措施不全面，针对性较差得1-4分。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1" w:hRule="atLeast"/>
        </w:trPr>
        <w:tc>
          <w:tcPr>
            <w:tcW w:w="656" w:type="dxa"/>
            <w:noWrap w:val="0"/>
            <w:vAlign w:val="center"/>
          </w:tcPr>
          <w:p>
            <w:pPr>
              <w:pStyle w:val="13"/>
              <w:jc w:val="center"/>
              <w:rPr>
                <w:rFonts w:hint="default"/>
                <w:b w:val="0"/>
                <w:bCs/>
                <w:sz w:val="22"/>
                <w:lang w:val="en-US" w:eastAsia="zh-CN"/>
              </w:rPr>
            </w:pPr>
            <w:r>
              <w:rPr>
                <w:rFonts w:hint="eastAsia"/>
                <w:b w:val="0"/>
                <w:bCs/>
                <w:sz w:val="22"/>
                <w:lang w:val="en-US" w:eastAsia="zh-CN"/>
              </w:rPr>
              <w:t>6</w:t>
            </w:r>
          </w:p>
        </w:tc>
        <w:tc>
          <w:tcPr>
            <w:tcW w:w="1183" w:type="dxa"/>
            <w:noWrap w:val="0"/>
            <w:vAlign w:val="center"/>
          </w:tcPr>
          <w:p>
            <w:pPr>
              <w:pStyle w:val="13"/>
              <w:jc w:val="center"/>
              <w:rPr>
                <w:rFonts w:hint="default"/>
                <w:b w:val="0"/>
                <w:bCs/>
                <w:sz w:val="22"/>
                <w:lang w:val="en-US" w:eastAsia="zh-CN"/>
              </w:rPr>
            </w:pPr>
            <w:r>
              <w:rPr>
                <w:rFonts w:hint="eastAsia"/>
                <w:b w:val="0"/>
                <w:bCs/>
                <w:sz w:val="22"/>
                <w:lang w:val="en-US" w:eastAsia="zh-CN"/>
              </w:rPr>
              <w:t>售后</w:t>
            </w:r>
          </w:p>
        </w:tc>
        <w:tc>
          <w:tcPr>
            <w:tcW w:w="867" w:type="dxa"/>
            <w:noWrap w:val="0"/>
            <w:vAlign w:val="center"/>
          </w:tcPr>
          <w:p>
            <w:pPr>
              <w:pStyle w:val="13"/>
              <w:ind w:firstLine="220" w:firstLineChars="100"/>
              <w:jc w:val="both"/>
              <w:rPr>
                <w:rFonts w:hint="default"/>
                <w:b w:val="0"/>
                <w:bCs/>
                <w:sz w:val="22"/>
                <w:lang w:val="en-US" w:eastAsia="zh-CN"/>
              </w:rPr>
            </w:pPr>
            <w:r>
              <w:rPr>
                <w:rFonts w:hint="eastAsia"/>
                <w:b w:val="0"/>
                <w:bCs/>
                <w:sz w:val="22"/>
                <w:lang w:val="en-US" w:eastAsia="zh-CN"/>
              </w:rPr>
              <w:t>10分</w:t>
            </w:r>
          </w:p>
        </w:tc>
        <w:tc>
          <w:tcPr>
            <w:tcW w:w="736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b w:val="0"/>
                <w:bCs/>
                <w:sz w:val="22"/>
                <w:lang w:val="en-US" w:eastAsia="zh-CN"/>
              </w:rPr>
            </w:pPr>
            <w:r>
              <w:rPr>
                <w:rFonts w:hint="eastAsia" w:ascii="宋体" w:hAnsi="宋体" w:eastAsia="宋体" w:cs="宋体"/>
                <w:b w:val="0"/>
                <w:bCs/>
                <w:kern w:val="2"/>
                <w:sz w:val="22"/>
                <w:szCs w:val="24"/>
                <w:lang w:val="en-US" w:eastAsia="zh-CN" w:bidi="zh-CN"/>
              </w:rPr>
              <w:t>针对项目实际情况，包括出现质量问题，有维修需求时，项目人员的响应时间、响应程度、处理问题的时间、能力、维修机构设置等进行评价，方案合理、措施有力得8-10分；方案较合理、措施较有力得4-7分；无售后不得分。</w:t>
            </w:r>
          </w:p>
        </w:tc>
      </w:tr>
    </w:tbl>
    <w:p>
      <w:pPr>
        <w:pStyle w:val="6"/>
        <w:numPr>
          <w:ilvl w:val="0"/>
          <w:numId w:val="0"/>
        </w:numPr>
        <w:ind w:leftChars="200"/>
        <w:rPr>
          <w:rFonts w:hint="eastAsia" w:ascii="仿宋" w:hAnsi="仿宋" w:eastAsia="仿宋" w:cs="仿宋"/>
          <w:sz w:val="24"/>
          <w:szCs w:val="32"/>
          <w:lang w:val="en-US" w:eastAsia="zh-CN"/>
        </w:rPr>
      </w:pPr>
    </w:p>
    <w:p>
      <w:pPr>
        <w:pStyle w:val="6"/>
        <w:numPr>
          <w:ilvl w:val="0"/>
          <w:numId w:val="0"/>
        </w:numPr>
        <w:ind w:leftChars="200"/>
        <w:rPr>
          <w:rFonts w:hint="eastAsia" w:ascii="仿宋" w:hAnsi="仿宋" w:eastAsia="仿宋" w:cs="仿宋"/>
          <w:sz w:val="24"/>
          <w:szCs w:val="32"/>
          <w:lang w:val="en-US" w:eastAsia="zh-CN"/>
        </w:rPr>
      </w:pPr>
    </w:p>
    <w:p>
      <w:pPr>
        <w:pStyle w:val="6"/>
        <w:numPr>
          <w:ilvl w:val="0"/>
          <w:numId w:val="0"/>
        </w:numPr>
        <w:ind w:leftChars="200"/>
        <w:rPr>
          <w:rFonts w:hint="eastAsia" w:ascii="仿宋" w:hAnsi="仿宋" w:eastAsia="仿宋" w:cs="仿宋"/>
          <w:sz w:val="24"/>
          <w:szCs w:val="32"/>
          <w:lang w:val="en-US" w:eastAsia="zh-CN"/>
        </w:rPr>
      </w:pPr>
    </w:p>
    <w:p>
      <w:pPr>
        <w:tabs>
          <w:tab w:val="left" w:pos="5113"/>
        </w:tabs>
        <w:bidi w:val="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C1B10"/>
    <w:multiLevelType w:val="singleLevel"/>
    <w:tmpl w:val="820C1B10"/>
    <w:lvl w:ilvl="0" w:tentative="0">
      <w:start w:val="1"/>
      <w:numFmt w:val="chineseCounting"/>
      <w:suff w:val="nothing"/>
      <w:lvlText w:val="（%1）"/>
      <w:lvlJc w:val="left"/>
      <w:rPr>
        <w:rFonts w:hint="eastAsia" w:ascii="仿宋" w:hAnsi="仿宋" w:eastAsia="仿宋" w:cs="仿宋"/>
        <w:sz w:val="24"/>
        <w:szCs w:val="24"/>
      </w:rPr>
    </w:lvl>
  </w:abstractNum>
  <w:abstractNum w:abstractNumId="1">
    <w:nsid w:val="19B6F290"/>
    <w:multiLevelType w:val="singleLevel"/>
    <w:tmpl w:val="19B6F290"/>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7AAF2D79"/>
    <w:rsid w:val="017151B6"/>
    <w:rsid w:val="03523A4C"/>
    <w:rsid w:val="073E237B"/>
    <w:rsid w:val="078A1409"/>
    <w:rsid w:val="0FD55F3B"/>
    <w:rsid w:val="101C450C"/>
    <w:rsid w:val="118232F4"/>
    <w:rsid w:val="14385C7A"/>
    <w:rsid w:val="1475255D"/>
    <w:rsid w:val="14CE5099"/>
    <w:rsid w:val="15516881"/>
    <w:rsid w:val="16335C26"/>
    <w:rsid w:val="19457B5B"/>
    <w:rsid w:val="19DF64F9"/>
    <w:rsid w:val="1A6C7833"/>
    <w:rsid w:val="1D501881"/>
    <w:rsid w:val="21243ED3"/>
    <w:rsid w:val="251630CA"/>
    <w:rsid w:val="26B67141"/>
    <w:rsid w:val="2911509E"/>
    <w:rsid w:val="2CA1642F"/>
    <w:rsid w:val="2D3C2017"/>
    <w:rsid w:val="2DB32E3C"/>
    <w:rsid w:val="2E641555"/>
    <w:rsid w:val="2F8A3C83"/>
    <w:rsid w:val="36FA000E"/>
    <w:rsid w:val="38A83A80"/>
    <w:rsid w:val="3CE1135C"/>
    <w:rsid w:val="405B41FF"/>
    <w:rsid w:val="44F655B0"/>
    <w:rsid w:val="4B56532A"/>
    <w:rsid w:val="4C590A63"/>
    <w:rsid w:val="4E2B176A"/>
    <w:rsid w:val="4F5E5174"/>
    <w:rsid w:val="507D70FE"/>
    <w:rsid w:val="51C668F3"/>
    <w:rsid w:val="52095C02"/>
    <w:rsid w:val="56A34BDA"/>
    <w:rsid w:val="5B467E6D"/>
    <w:rsid w:val="5C2962DB"/>
    <w:rsid w:val="5EE31AFE"/>
    <w:rsid w:val="62FF4D6E"/>
    <w:rsid w:val="63AF5B3D"/>
    <w:rsid w:val="651E2259"/>
    <w:rsid w:val="6F90190D"/>
    <w:rsid w:val="745E1CCC"/>
    <w:rsid w:val="7AAF2D79"/>
    <w:rsid w:val="7DAF26CD"/>
    <w:rsid w:val="7DBB1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toa heading"/>
    <w:basedOn w:val="1"/>
    <w:next w:val="1"/>
    <w:qFormat/>
    <w:uiPriority w:val="0"/>
    <w:rPr>
      <w:rFonts w:ascii="Arial" w:hAnsi="Arial" w:cs="Arial"/>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2"/>
    <w:qFormat/>
    <w:uiPriority w:val="99"/>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1512</Words>
  <Characters>1629</Characters>
  <Lines>0</Lines>
  <Paragraphs>0</Paragraphs>
  <TotalTime>11</TotalTime>
  <ScaleCrop>false</ScaleCrop>
  <LinksUpToDate>false</LinksUpToDate>
  <CharactersWithSpaces>1646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2022-01-04T02:46:00Z</dcterms:created>
  <dc:creator>山东国际会展集团</dc:creator>
  <cp:lastModifiedBy>Administrator</cp:lastModifiedBy>
  <cp:lastPrinted>2023-04-17T02:08:00Z</cp:lastPrinted>
  <dcterms:modified xsi:type="dcterms:W3CDTF">2023-04-17T06:38:16Z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6B99FD056E9F494F9C4FB1DA138ADBB3</vt:lpwstr>
  </property>
</Properties>
</file>