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西馆绿植养护服务商招募公告</w:t>
      </w:r>
    </w:p>
    <w:p>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2023年6月19日15时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山东国际会展集团有限公司根据实际情况和经营管理需要，对西馆绿植养护服务商进行询价，现诚邀资质合格的单位参加报价，请按相关要求进行响应。</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项目内容：山东国际会展中心园区内所有公共及特定位置总计约两万平米绿化区域的养护、</w:t>
      </w:r>
      <w:r>
        <w:rPr>
          <w:rFonts w:hint="eastAsia" w:ascii="仿宋" w:hAnsi="仿宋" w:eastAsia="仿宋" w:cs="仿宋"/>
          <w:b w:val="0"/>
          <w:bCs w:val="0"/>
          <w:i w:val="0"/>
          <w:color w:val="000000"/>
          <w:kern w:val="0"/>
          <w:sz w:val="24"/>
          <w:szCs w:val="24"/>
          <w:highlight w:val="none"/>
          <w:u w:val="none"/>
          <w:lang w:val="en-US" w:eastAsia="zh-CN" w:bidi="ar"/>
        </w:rPr>
        <w:t>苗木</w:t>
      </w:r>
      <w:r>
        <w:rPr>
          <w:rFonts w:hint="eastAsia" w:ascii="仿宋" w:hAnsi="仿宋" w:eastAsia="仿宋" w:cs="仿宋"/>
          <w:b w:val="0"/>
          <w:bCs w:val="0"/>
          <w:i w:val="0"/>
          <w:color w:val="000000"/>
          <w:kern w:val="0"/>
          <w:sz w:val="24"/>
          <w:szCs w:val="24"/>
          <w:u w:val="none"/>
          <w:lang w:val="en-US" w:eastAsia="zh-CN" w:bidi="ar"/>
        </w:rPr>
        <w:t>更换及日常</w:t>
      </w:r>
      <w:r>
        <w:rPr>
          <w:rFonts w:hint="eastAsia" w:ascii="仿宋" w:hAnsi="仿宋" w:eastAsia="仿宋" w:cs="仿宋"/>
          <w:b w:val="0"/>
          <w:bCs w:val="0"/>
          <w:i w:val="0"/>
          <w:color w:val="000000"/>
          <w:kern w:val="0"/>
          <w:sz w:val="24"/>
          <w:szCs w:val="24"/>
          <w:highlight w:val="none"/>
          <w:u w:val="none"/>
          <w:lang w:val="en-US" w:eastAsia="zh-CN" w:bidi="ar"/>
        </w:rPr>
        <w:t>维护</w:t>
      </w:r>
      <w:r>
        <w:rPr>
          <w:rFonts w:hint="eastAsia" w:ascii="仿宋" w:hAnsi="仿宋" w:eastAsia="仿宋" w:cs="仿宋"/>
          <w:b w:val="0"/>
          <w:bCs w:val="0"/>
          <w:i w:val="0"/>
          <w:color w:val="000000"/>
          <w:kern w:val="0"/>
          <w:sz w:val="24"/>
          <w:szCs w:val="24"/>
          <w:u w:val="none"/>
          <w:lang w:val="en-US" w:eastAsia="zh-CN" w:bidi="ar"/>
        </w:rPr>
        <w:t>管理服务。</w:t>
      </w:r>
    </w:p>
    <w:p>
      <w:pPr>
        <w:pStyle w:val="7"/>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480" w:firstLineChars="200"/>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项目控价：160000元（含税）。</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服务期限三年，合同一年一签，合同到期后无新规划且对服务商进行满意度评价，评价合格后可按程序进行续签，最多续签两次。</w:t>
      </w:r>
    </w:p>
    <w:p>
      <w:pPr>
        <w:pStyle w:val="7"/>
        <w:numPr>
          <w:ilvl w:val="0"/>
          <w:numId w:val="2"/>
        </w:numPr>
        <w:ind w:left="0" w:leftChars="0" w:firstLine="480" w:firstLineChars="200"/>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采购方式：综合评分。</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（包含个体户）必须是在中华人民共和国境内注册；须具有相关资质。</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pStyle w:val="7"/>
        <w:ind w:left="0" w:leftChars="0" w:firstLine="480" w:firstLineChars="200"/>
        <w:rPr>
          <w:rFonts w:hint="default"/>
          <w:lang w:val="en-US" w:eastAsia="zh-CN"/>
        </w:rPr>
      </w:pPr>
      <w:r>
        <w:rPr>
          <w:rFonts w:hint="eastAsia" w:ascii="仿宋" w:hAnsi="仿宋" w:eastAsia="仿宋" w:cs="仿宋"/>
          <w:b w:val="0"/>
          <w:bCs w:val="0"/>
          <w:i w:val="0"/>
          <w:color w:val="000000"/>
          <w:kern w:val="0"/>
          <w:sz w:val="24"/>
          <w:szCs w:val="24"/>
          <w:u w:val="none"/>
          <w:lang w:val="en-US" w:eastAsia="zh-CN" w:bidi="ar"/>
        </w:rPr>
        <w:t>（四）本项目不接受联合体投标。</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三、招募要求及回传方式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（一）招募要求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2、服务商需按照园林绿化养护操作规程和标准，根据各个季节天气及植物生长情况对园区绿植进行合理规划和养护（包括</w:t>
      </w:r>
      <w:r>
        <w:rPr>
          <w:rFonts w:hint="eastAsia" w:ascii="仿宋" w:hAnsi="仿宋" w:eastAsia="仿宋" w:cs="仿宋"/>
          <w:i w:val="0"/>
          <w:color w:val="000000"/>
          <w:kern w:val="0"/>
          <w:sz w:val="24"/>
          <w:szCs w:val="24"/>
          <w:highlight w:val="none"/>
          <w:u w:val="none"/>
          <w:lang w:val="en-US" w:eastAsia="zh-CN" w:bidi="ar"/>
        </w:rPr>
        <w:t>但不限于</w:t>
      </w:r>
      <w:r>
        <w:rPr>
          <w:rFonts w:hint="eastAsia" w:ascii="仿宋" w:hAnsi="仿宋" w:eastAsia="仿宋" w:cs="仿宋"/>
          <w:i w:val="0"/>
          <w:color w:val="000000"/>
          <w:kern w:val="0"/>
          <w:sz w:val="24"/>
          <w:szCs w:val="24"/>
          <w:u w:val="none"/>
          <w:lang w:val="en-US" w:eastAsia="zh-CN" w:bidi="ar"/>
        </w:rPr>
        <w:t>淋水、浇灌、修剪、施肥、除草、病虫害防治、补苗等工作）。</w:t>
      </w:r>
    </w:p>
    <w:p>
      <w:pPr>
        <w:keepNext w:val="0"/>
        <w:keepLines w:val="0"/>
        <w:widowControl/>
        <w:suppressLineNumbers w:val="0"/>
        <w:spacing w:line="360" w:lineRule="auto"/>
        <w:ind w:firstLine="480" w:firstLineChars="200"/>
        <w:jc w:val="left"/>
        <w:textAlignment w:val="center"/>
        <w:rPr>
          <w:rFonts w:hint="default"/>
          <w:lang w:val="en-US" w:eastAsia="zh-CN"/>
        </w:rPr>
      </w:pPr>
      <w:r>
        <w:rPr>
          <w:rFonts w:hint="eastAsia" w:ascii="仿宋" w:hAnsi="仿宋" w:eastAsia="仿宋" w:cs="仿宋"/>
          <w:i w:val="0"/>
          <w:color w:val="000000"/>
          <w:kern w:val="0"/>
          <w:sz w:val="24"/>
          <w:szCs w:val="24"/>
          <w:u w:val="none"/>
          <w:lang w:val="en-US" w:eastAsia="zh-CN" w:bidi="ar"/>
        </w:rPr>
        <w:t>3、服务商需接受会展集团的管理和监督，遵守会展集团的各项管理规定和制度。服务期内，因管理养护不当而产生的</w:t>
      </w:r>
      <w:r>
        <w:rPr>
          <w:rFonts w:hint="eastAsia" w:ascii="仿宋" w:hAnsi="仿宋" w:eastAsia="仿宋" w:cs="仿宋"/>
          <w:i w:val="0"/>
          <w:color w:val="000000"/>
          <w:kern w:val="0"/>
          <w:sz w:val="24"/>
          <w:szCs w:val="24"/>
          <w:highlight w:val="none"/>
          <w:u w:val="none"/>
          <w:lang w:val="en-US" w:eastAsia="zh-CN" w:bidi="ar"/>
        </w:rPr>
        <w:t>苗木死亡、</w:t>
      </w:r>
      <w:r>
        <w:rPr>
          <w:rFonts w:hint="eastAsia" w:ascii="仿宋" w:hAnsi="仿宋" w:eastAsia="仿宋" w:cs="仿宋"/>
          <w:i w:val="0"/>
          <w:color w:val="000000"/>
          <w:kern w:val="0"/>
          <w:sz w:val="24"/>
          <w:szCs w:val="24"/>
          <w:u w:val="none"/>
          <w:lang w:val="en-US" w:eastAsia="zh-CN" w:bidi="ar"/>
        </w:rPr>
        <w:t>投诉、纠纷以及相关处罚等均由服务商承担。</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w:t>
      </w:r>
      <w:r>
        <w:rPr>
          <w:rFonts w:hint="eastAsia" w:ascii="仿宋" w:hAnsi="仿宋" w:eastAsia="仿宋" w:cs="仿宋"/>
          <w:b/>
          <w:bCs/>
          <w:i w:val="0"/>
          <w:color w:val="000000"/>
          <w:kern w:val="0"/>
          <w:sz w:val="24"/>
          <w:szCs w:val="24"/>
          <w:u w:val="none"/>
          <w:lang w:val="en-US" w:eastAsia="zh-CN" w:bidi="ar"/>
        </w:rPr>
        <w:t>6</w:t>
      </w:r>
      <w:r>
        <w:rPr>
          <w:rFonts w:hint="eastAsia" w:ascii="仿宋" w:hAnsi="仿宋" w:eastAsia="仿宋" w:cs="仿宋"/>
          <w:b/>
          <w:bCs/>
          <w:i w:val="0"/>
          <w:color w:val="auto"/>
          <w:kern w:val="0"/>
          <w:sz w:val="24"/>
          <w:szCs w:val="24"/>
          <w:u w:val="none"/>
          <w:lang w:val="en-US" w:eastAsia="zh-CN" w:bidi="ar"/>
        </w:rPr>
        <w:t>月26</w:t>
      </w:r>
      <w:bookmarkStart w:id="0" w:name="_GoBack"/>
      <w:bookmarkEnd w:id="0"/>
      <w:r>
        <w:rPr>
          <w:rFonts w:hint="eastAsia" w:ascii="仿宋" w:hAnsi="仿宋" w:eastAsia="仿宋" w:cs="仿宋"/>
          <w:b/>
          <w:bCs/>
          <w:i w:val="0"/>
          <w:color w:val="auto"/>
          <w:kern w:val="0"/>
          <w:sz w:val="24"/>
          <w:szCs w:val="24"/>
          <w:u w:val="none"/>
          <w:lang w:val="en-US" w:eastAsia="zh-CN" w:bidi="ar"/>
        </w:rPr>
        <w:t>日15时截止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（注：1、快件外部请写明项目名称，例：西馆绿植养护项目。2、</w:t>
      </w:r>
      <w:r>
        <w:rPr>
          <w:rStyle w:val="11"/>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11"/>
          <w:rFonts w:hint="eastAsia" w:ascii="仿宋" w:hAnsi="仿宋" w:eastAsia="仿宋" w:cs="仿宋"/>
          <w:b/>
          <w:bCs/>
          <w:i w:val="0"/>
          <w:caps w:val="0"/>
          <w:color w:val="212529"/>
          <w:spacing w:val="0"/>
          <w:sz w:val="24"/>
          <w:szCs w:val="24"/>
          <w:shd w:val="clear" w:fill="FFFFFF"/>
          <w:lang w:eastAsia="zh-CN"/>
        </w:rPr>
        <w:t>。</w:t>
      </w:r>
      <w:r>
        <w:rPr>
          <w:rStyle w:val="11"/>
          <w:rFonts w:hint="eastAsia" w:ascii="仿宋" w:hAnsi="仿宋" w:eastAsia="仿宋" w:cs="仿宋"/>
          <w:b/>
          <w:bCs/>
          <w:i w:val="0"/>
          <w:caps w:val="0"/>
          <w:color w:val="212529"/>
          <w:spacing w:val="0"/>
          <w:sz w:val="24"/>
          <w:szCs w:val="24"/>
          <w:shd w:val="clear" w:fill="FFFFFF"/>
          <w:lang w:val="en-US" w:eastAsia="zh-CN"/>
        </w:rPr>
        <w:t>3、所有材料均准备三份。4、</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12"/>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7"/>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w:t>
      </w:r>
      <w:r>
        <w:rPr>
          <w:rFonts w:hint="eastAsia" w:ascii="仿宋" w:hAnsi="仿宋" w:eastAsia="仿宋" w:cs="仿宋"/>
          <w:color w:val="auto"/>
          <w:sz w:val="24"/>
          <w:szCs w:val="32"/>
          <w:highlight w:val="none"/>
          <w:lang w:val="en-US" w:eastAsia="zh-CN"/>
        </w:rPr>
        <w:t>13335157899</w:t>
      </w:r>
      <w:r>
        <w:rPr>
          <w:rFonts w:hint="eastAsia" w:ascii="仿宋" w:hAnsi="仿宋" w:eastAsia="仿宋" w:cs="仿宋"/>
          <w:sz w:val="24"/>
          <w:szCs w:val="32"/>
          <w:lang w:val="en-US" w:eastAsia="zh-CN"/>
        </w:rPr>
        <w:t>；项目流程咨询：0531-81255925。</w:t>
      </w:r>
    </w:p>
    <w:p>
      <w:pPr>
        <w:keepNext w:val="0"/>
        <w:keepLines w:val="0"/>
        <w:widowControl/>
        <w:numPr>
          <w:ilvl w:val="0"/>
          <w:numId w:val="0"/>
        </w:numPr>
        <w:suppressLineNumbers w:val="0"/>
        <w:spacing w:line="360" w:lineRule="auto"/>
        <w:ind w:leftChars="200"/>
        <w:jc w:val="left"/>
        <w:textAlignment w:val="center"/>
        <w:rPr>
          <w:rFonts w:hint="default"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四、评分标准</w:t>
      </w:r>
    </w:p>
    <w:p>
      <w:pPr>
        <w:pStyle w:val="7"/>
        <w:numPr>
          <w:ilvl w:val="0"/>
          <w:numId w:val="0"/>
        </w:numPr>
        <w:ind w:left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服务商招募采取综合评分办法、评分标准见下页。</w:t>
      </w:r>
    </w:p>
    <w:p>
      <w:pPr>
        <w:pStyle w:val="7"/>
        <w:numPr>
          <w:ilvl w:val="0"/>
          <w:numId w:val="0"/>
        </w:numPr>
        <w:ind w:leftChars="200"/>
        <w:rPr>
          <w:rFonts w:hint="default"/>
          <w:lang w:val="en-US" w:eastAsia="zh-CN"/>
        </w:rPr>
      </w:pPr>
    </w:p>
    <w:p>
      <w:pPr>
        <w:pStyle w:val="7"/>
        <w:numPr>
          <w:ilvl w:val="0"/>
          <w:numId w:val="0"/>
        </w:numPr>
        <w:ind w:leftChars="200"/>
        <w:rPr>
          <w:rFonts w:hint="default"/>
          <w:lang w:val="en-US" w:eastAsia="zh-CN"/>
        </w:rPr>
      </w:pPr>
    </w:p>
    <w:p>
      <w:pPr>
        <w:pStyle w:val="7"/>
        <w:numPr>
          <w:ilvl w:val="0"/>
          <w:numId w:val="0"/>
        </w:numPr>
        <w:ind w:leftChars="200"/>
        <w:rPr>
          <w:rFonts w:hint="default"/>
          <w:lang w:val="en-US" w:eastAsia="zh-CN"/>
        </w:rPr>
      </w:pPr>
    </w:p>
    <w:p>
      <w:pPr>
        <w:pStyle w:val="7"/>
        <w:numPr>
          <w:ilvl w:val="0"/>
          <w:numId w:val="0"/>
        </w:numPr>
        <w:ind w:leftChars="200"/>
        <w:rPr>
          <w:rFonts w:hint="default"/>
          <w:lang w:val="en-US" w:eastAsia="zh-CN"/>
        </w:rPr>
      </w:pPr>
    </w:p>
    <w:p>
      <w:pPr>
        <w:pStyle w:val="7"/>
        <w:numPr>
          <w:ilvl w:val="0"/>
          <w:numId w:val="0"/>
        </w:numPr>
        <w:ind w:leftChars="200"/>
        <w:rPr>
          <w:rFonts w:hint="default"/>
          <w:lang w:val="en-US" w:eastAsia="zh-CN"/>
        </w:rPr>
      </w:pPr>
    </w:p>
    <w:p>
      <w:pPr>
        <w:pStyle w:val="7"/>
        <w:numPr>
          <w:ilvl w:val="0"/>
          <w:numId w:val="0"/>
        </w:numPr>
        <w:ind w:leftChars="200"/>
        <w:rPr>
          <w:rFonts w:hint="default"/>
          <w:lang w:val="en-US" w:eastAsia="zh-CN"/>
        </w:rPr>
      </w:pPr>
    </w:p>
    <w:p>
      <w:pPr>
        <w:pStyle w:val="7"/>
        <w:numPr>
          <w:ilvl w:val="0"/>
          <w:numId w:val="0"/>
        </w:numPr>
        <w:ind w:leftChars="200"/>
        <w:rPr>
          <w:rFonts w:hint="default"/>
          <w:lang w:val="en-US" w:eastAsia="zh-CN"/>
        </w:rPr>
      </w:pPr>
    </w:p>
    <w:p>
      <w:pPr>
        <w:pStyle w:val="7"/>
        <w:numPr>
          <w:ilvl w:val="0"/>
          <w:numId w:val="0"/>
        </w:numPr>
        <w:ind w:leftChars="200"/>
        <w:rPr>
          <w:rFonts w:hint="default" w:ascii="仿宋" w:hAnsi="仿宋" w:eastAsia="仿宋" w:cs="仿宋"/>
          <w:sz w:val="24"/>
          <w:szCs w:val="32"/>
          <w:lang w:val="en-US" w:eastAsia="zh-CN"/>
        </w:rPr>
        <w:sectPr>
          <w:pgSz w:w="11906" w:h="16838"/>
          <w:pgMar w:top="1440" w:right="1800" w:bottom="1440" w:left="1800" w:header="851" w:footer="992" w:gutter="0"/>
          <w:cols w:space="425" w:num="1"/>
          <w:docGrid w:type="lines" w:linePitch="312" w:charSpace="0"/>
        </w:sectPr>
      </w:pPr>
    </w:p>
    <w:p>
      <w:pPr>
        <w:pStyle w:val="7"/>
        <w:numPr>
          <w:ilvl w:val="0"/>
          <w:numId w:val="0"/>
        </w:numPr>
        <w:ind w:leftChars="200"/>
        <w:rPr>
          <w:rFonts w:hint="eastAsia" w:ascii="仿宋" w:hAnsi="仿宋" w:eastAsia="仿宋" w:cs="仿宋"/>
          <w:sz w:val="24"/>
          <w:szCs w:val="32"/>
          <w:lang w:val="en-US" w:eastAsia="zh-CN"/>
        </w:rPr>
      </w:pPr>
    </w:p>
    <w:p>
      <w:pPr>
        <w:pStyle w:val="7"/>
        <w:ind w:left="0" w:leftChars="0" w:firstLine="0" w:firstLineChars="0"/>
        <w:jc w:val="center"/>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山东国际会展集团有限公司绿植养护服务商招募项目——综合评分表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547"/>
        <w:gridCol w:w="853"/>
        <w:gridCol w:w="10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序号</w:t>
            </w:r>
          </w:p>
        </w:tc>
        <w:tc>
          <w:tcPr>
            <w:tcW w:w="1547"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评审因素</w:t>
            </w:r>
          </w:p>
        </w:tc>
        <w:tc>
          <w:tcPr>
            <w:tcW w:w="853"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分值</w:t>
            </w:r>
          </w:p>
        </w:tc>
        <w:tc>
          <w:tcPr>
            <w:tcW w:w="10814" w:type="dxa"/>
            <w:noWrap w:val="0"/>
            <w:vAlign w:val="center"/>
          </w:tcPr>
          <w:p>
            <w:pPr>
              <w:pStyle w:val="7"/>
              <w:ind w:left="0" w:leftChars="0" w:firstLine="0" w:firstLineChars="0"/>
              <w:jc w:val="center"/>
              <w:rPr>
                <w:rFonts w:hint="eastAsia" w:ascii="仿宋_GB2312" w:hAnsi="仿宋_GB2312" w:eastAsia="仿宋_GB2312" w:cs="仿宋_GB2312"/>
                <w:sz w:val="32"/>
                <w:szCs w:val="32"/>
                <w:vertAlign w:val="baseline"/>
                <w:lang w:eastAsia="zh-CN"/>
              </w:rPr>
            </w:pPr>
            <w:r>
              <w:rPr>
                <w:rFonts w:hint="eastAsia" w:ascii="黑体" w:hAnsi="宋体" w:eastAsia="黑体" w:cs="黑体"/>
                <w:i w:val="0"/>
                <w:iCs w:val="0"/>
                <w:color w:val="000000"/>
                <w:kern w:val="0"/>
                <w:sz w:val="28"/>
                <w:szCs w:val="28"/>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w:t>
            </w: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价格部分</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10814" w:type="dxa"/>
            <w:noWrap w:val="0"/>
            <w:vAlign w:val="center"/>
          </w:tcPr>
          <w:p>
            <w:pPr>
              <w:pStyle w:val="7"/>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满足要求且报价最低的为评标基准价，其价格为20分，其他投标人价格统一按下列公式计算：投标报价得分=（评标基准价/投标报价）*价格权重20%*100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default" w:ascii="楷体" w:hAnsi="楷体" w:eastAsia="楷体" w:cs="楷体"/>
                <w:i w:val="0"/>
                <w:iCs w:val="0"/>
                <w:color w:val="auto"/>
                <w:kern w:val="0"/>
                <w:sz w:val="24"/>
                <w:szCs w:val="24"/>
                <w:u w:val="none"/>
                <w:lang w:val="en-US" w:eastAsia="zh-CN" w:bidi="ar"/>
              </w:rPr>
              <w:t>2</w:t>
            </w: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企业资质</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10814" w:type="dxa"/>
            <w:noWrap w:val="0"/>
            <w:vAlign w:val="center"/>
          </w:tcPr>
          <w:p>
            <w:pPr>
              <w:pStyle w:val="7"/>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以参与单位提供的资质证明文件为评比标准，营业执照、纳税证明、征信证明等材料齐全得20分，文件每缺一项扣2分。营业范围切合现场服务需求、无安全事故、无赔偿记录、征信良好酌情加1-2分。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default" w:ascii="楷体" w:hAnsi="楷体" w:eastAsia="楷体" w:cs="楷体"/>
                <w:i w:val="0"/>
                <w:iCs w:val="0"/>
                <w:color w:val="auto"/>
                <w:kern w:val="0"/>
                <w:sz w:val="24"/>
                <w:szCs w:val="24"/>
                <w:u w:val="none"/>
                <w:lang w:val="en-US" w:eastAsia="zh-CN" w:bidi="ar"/>
              </w:rPr>
              <w:t>3</w:t>
            </w: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服务能力</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10814" w:type="dxa"/>
            <w:noWrap w:val="0"/>
            <w:vAlign w:val="center"/>
          </w:tcPr>
          <w:p>
            <w:pPr>
              <w:pStyle w:val="7"/>
              <w:ind w:left="0" w:leftChars="0" w:firstLine="0" w:firstLineChars="0"/>
              <w:jc w:val="left"/>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根据参与单位提供的服务方案，是否符合及能否满足单位绿化养护相关要求，是否有利于提升展馆整体绿化养护质量。根据所提供的文件情况分为一般、良、优，分别得6-10分、11-15分、16-20分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default" w:ascii="楷体" w:hAnsi="楷体" w:eastAsia="楷体" w:cs="楷体"/>
                <w:i w:val="0"/>
                <w:iCs w:val="0"/>
                <w:color w:val="auto"/>
                <w:kern w:val="0"/>
                <w:sz w:val="24"/>
                <w:szCs w:val="24"/>
                <w:u w:val="none"/>
                <w:lang w:val="en-US" w:eastAsia="zh-CN" w:bidi="ar"/>
              </w:rPr>
              <w:t>4</w:t>
            </w: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服务内容</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10814" w:type="dxa"/>
            <w:noWrap w:val="0"/>
            <w:vAlign w:val="center"/>
          </w:tcPr>
          <w:p>
            <w:pPr>
              <w:pStyle w:val="7"/>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根据服务商提供的养护方案（包括队伍专业化程度、人员及器具配备情况、项目管理及保障措施等），以及根据服务方案安排，拟投入的人员资质等情况进行赋分。根据投标文件情况分为一般、良、优，分别得6-10分、11-15分、16-20分，内容不全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default" w:ascii="楷体" w:hAnsi="楷体" w:eastAsia="楷体" w:cs="楷体"/>
                <w:i w:val="0"/>
                <w:iCs w:val="0"/>
                <w:color w:val="auto"/>
                <w:kern w:val="0"/>
                <w:sz w:val="24"/>
                <w:szCs w:val="24"/>
                <w:u w:val="none"/>
                <w:lang w:val="en-US" w:eastAsia="zh-CN" w:bidi="ar"/>
              </w:rPr>
              <w:t>5</w:t>
            </w: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服务经验及主要业绩</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20</w:t>
            </w:r>
          </w:p>
        </w:tc>
        <w:tc>
          <w:tcPr>
            <w:tcW w:w="10814" w:type="dxa"/>
            <w:noWrap w:val="0"/>
            <w:vAlign w:val="center"/>
          </w:tcPr>
          <w:p>
            <w:pPr>
              <w:pStyle w:val="7"/>
              <w:ind w:left="0" w:leftChars="0" w:firstLine="0" w:firstLineChars="0"/>
              <w:jc w:val="left"/>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参与本次项目的企业近三年的类似业绩，有政府及大型企业服务案例的，每提供一份得5分，最多得20分。注：需在报名文件近三年类似项目业绩表中提供相关证明材料并加盖公章。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60"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p>
        </w:tc>
        <w:tc>
          <w:tcPr>
            <w:tcW w:w="1547"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合计</w:t>
            </w:r>
          </w:p>
        </w:tc>
        <w:tc>
          <w:tcPr>
            <w:tcW w:w="853" w:type="dxa"/>
            <w:noWrap w:val="0"/>
            <w:vAlign w:val="center"/>
          </w:tcPr>
          <w:p>
            <w:pPr>
              <w:pStyle w:val="7"/>
              <w:ind w:left="0" w:leftChars="0" w:firstLine="0" w:firstLineChars="0"/>
              <w:jc w:val="center"/>
              <w:rPr>
                <w:rFonts w:hint="default" w:ascii="楷体" w:hAnsi="楷体" w:eastAsia="楷体" w:cs="楷体"/>
                <w:i w:val="0"/>
                <w:iCs w:val="0"/>
                <w:color w:val="auto"/>
                <w:kern w:val="0"/>
                <w:sz w:val="24"/>
                <w:szCs w:val="24"/>
                <w:u w:val="none"/>
                <w:lang w:val="en-US" w:eastAsia="zh-CN" w:bidi="ar"/>
              </w:rPr>
            </w:pPr>
            <w:r>
              <w:rPr>
                <w:rFonts w:hint="eastAsia" w:ascii="楷体" w:hAnsi="楷体" w:eastAsia="楷体" w:cs="楷体"/>
                <w:i w:val="0"/>
                <w:iCs w:val="0"/>
                <w:color w:val="auto"/>
                <w:kern w:val="0"/>
                <w:sz w:val="24"/>
                <w:szCs w:val="24"/>
                <w:u w:val="none"/>
                <w:lang w:val="en-US" w:eastAsia="zh-CN" w:bidi="ar"/>
              </w:rPr>
              <w:t>100</w:t>
            </w:r>
          </w:p>
        </w:tc>
        <w:tc>
          <w:tcPr>
            <w:tcW w:w="10814" w:type="dxa"/>
            <w:noWrap w:val="0"/>
            <w:vAlign w:val="center"/>
          </w:tcPr>
          <w:p>
            <w:pPr>
              <w:pStyle w:val="7"/>
              <w:ind w:left="0" w:leftChars="0" w:firstLine="0" w:firstLineChars="0"/>
              <w:jc w:val="center"/>
              <w:rPr>
                <w:rFonts w:hint="eastAsia" w:ascii="楷体" w:hAnsi="楷体" w:eastAsia="楷体" w:cs="楷体"/>
                <w:i w:val="0"/>
                <w:iCs w:val="0"/>
                <w:color w:val="auto"/>
                <w:kern w:val="0"/>
                <w:sz w:val="24"/>
                <w:szCs w:val="24"/>
                <w:u w:val="none"/>
                <w:lang w:val="en-US" w:eastAsia="zh-CN" w:bidi="ar"/>
              </w:rPr>
            </w:pPr>
          </w:p>
        </w:tc>
      </w:tr>
    </w:tbl>
    <w:p>
      <w:pPr>
        <w:pStyle w:val="7"/>
        <w:numPr>
          <w:ilvl w:val="0"/>
          <w:numId w:val="0"/>
        </w:numPr>
        <w:ind w:leftChars="200"/>
        <w:rPr>
          <w:rFonts w:hint="eastAsia" w:ascii="仿宋" w:hAnsi="仿宋" w:eastAsia="仿宋" w:cs="仿宋"/>
          <w:sz w:val="24"/>
          <w:szCs w:val="32"/>
          <w:lang w:val="en-US" w:eastAsia="zh-CN"/>
        </w:rPr>
      </w:pPr>
    </w:p>
    <w:p>
      <w:pPr>
        <w:tabs>
          <w:tab w:val="left" w:pos="5113"/>
        </w:tabs>
        <w:bidi w:val="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C1B10"/>
    <w:multiLevelType w:val="singleLevel"/>
    <w:tmpl w:val="820C1B10"/>
    <w:lvl w:ilvl="0" w:tentative="0">
      <w:start w:val="1"/>
      <w:numFmt w:val="chineseCounting"/>
      <w:suff w:val="nothing"/>
      <w:lvlText w:val="（%1）"/>
      <w:lvlJc w:val="left"/>
      <w:rPr>
        <w:rFonts w:hint="eastAsia" w:ascii="仿宋" w:hAnsi="仿宋" w:eastAsia="仿宋" w:cs="仿宋"/>
        <w:sz w:val="24"/>
        <w:szCs w:val="24"/>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7AAF2D79"/>
    <w:rsid w:val="017151B6"/>
    <w:rsid w:val="03523A4C"/>
    <w:rsid w:val="073E237B"/>
    <w:rsid w:val="078A1409"/>
    <w:rsid w:val="0FD55F3B"/>
    <w:rsid w:val="101C450C"/>
    <w:rsid w:val="118232F4"/>
    <w:rsid w:val="14385C7A"/>
    <w:rsid w:val="1475255D"/>
    <w:rsid w:val="14CE5099"/>
    <w:rsid w:val="15516881"/>
    <w:rsid w:val="16335C26"/>
    <w:rsid w:val="19457B5B"/>
    <w:rsid w:val="19DF64F9"/>
    <w:rsid w:val="1A6C7833"/>
    <w:rsid w:val="1D501881"/>
    <w:rsid w:val="1DDD447C"/>
    <w:rsid w:val="21243ED3"/>
    <w:rsid w:val="24855D52"/>
    <w:rsid w:val="251630CA"/>
    <w:rsid w:val="26B67141"/>
    <w:rsid w:val="2911509E"/>
    <w:rsid w:val="2B4D4497"/>
    <w:rsid w:val="2CA1642F"/>
    <w:rsid w:val="2D3C2017"/>
    <w:rsid w:val="2DB32E3C"/>
    <w:rsid w:val="2E641555"/>
    <w:rsid w:val="2F0106CB"/>
    <w:rsid w:val="2F8A3C83"/>
    <w:rsid w:val="322C78CC"/>
    <w:rsid w:val="36FA000E"/>
    <w:rsid w:val="38922309"/>
    <w:rsid w:val="38A83A80"/>
    <w:rsid w:val="3CE1135C"/>
    <w:rsid w:val="405B41FF"/>
    <w:rsid w:val="41540B2E"/>
    <w:rsid w:val="44F655B0"/>
    <w:rsid w:val="45A13CB1"/>
    <w:rsid w:val="4B56532A"/>
    <w:rsid w:val="4C590A63"/>
    <w:rsid w:val="4E2B176A"/>
    <w:rsid w:val="4F5E5174"/>
    <w:rsid w:val="4F8D53BD"/>
    <w:rsid w:val="507D70FE"/>
    <w:rsid w:val="51C668F3"/>
    <w:rsid w:val="52095C02"/>
    <w:rsid w:val="56A34BDA"/>
    <w:rsid w:val="5B467E6D"/>
    <w:rsid w:val="5C2962DB"/>
    <w:rsid w:val="5EE31AFE"/>
    <w:rsid w:val="62FF4D6E"/>
    <w:rsid w:val="63AF5B3D"/>
    <w:rsid w:val="651E2259"/>
    <w:rsid w:val="66856263"/>
    <w:rsid w:val="6F90190D"/>
    <w:rsid w:val="71900E5F"/>
    <w:rsid w:val="7295633C"/>
    <w:rsid w:val="745E1CCC"/>
    <w:rsid w:val="750C2B28"/>
    <w:rsid w:val="7AAF2D79"/>
    <w:rsid w:val="7DAF26CD"/>
    <w:rsid w:val="7DBB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ind w:firstLine="585"/>
    </w:pPr>
    <w:rPr>
      <w:rFonts w:ascii="宋体"/>
      <w:sz w:val="28"/>
      <w:szCs w:val="24"/>
    </w:rPr>
  </w:style>
  <w:style w:type="paragraph" w:styleId="3">
    <w:name w:val="toa heading"/>
    <w:basedOn w:val="1"/>
    <w:next w:val="1"/>
    <w:qFormat/>
    <w:uiPriority w:val="0"/>
    <w:rPr>
      <w:rFonts w:ascii="Arial" w:hAnsi="Arial" w:cs="Arial"/>
      <w:sz w:val="24"/>
    </w:rPr>
  </w:style>
  <w:style w:type="paragraph" w:styleId="4">
    <w:name w:val="Body Text Indent"/>
    <w:basedOn w:val="1"/>
    <w:unhideWhenUsed/>
    <w:qFormat/>
    <w:uiPriority w:val="99"/>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1532</Words>
  <Characters>1653</Characters>
  <Lines>0</Lines>
  <Paragraphs>0</Paragraphs>
  <TotalTime>27</TotalTime>
  <ScaleCrop>false</ScaleCrop>
  <LinksUpToDate>false</LinksUpToDate>
  <CharactersWithSpaces>1656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Administrator</cp:lastModifiedBy>
  <cp:lastPrinted>2023-04-17T02:08:00Z</cp:lastPrinted>
  <dcterms:modified xsi:type="dcterms:W3CDTF">2023-06-19T06:19:11Z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4C5E8E12AA1C4B7B8955B0F7EDCBAE96_13</vt:lpwstr>
  </property>
</Properties>
</file>