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DEBF4">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山东国际会展中心商业运营有限公司</w:t>
      </w:r>
    </w:p>
    <w:p w14:paraId="179C48F6">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地下餐厅特色餐饮服务商招商公告</w:t>
      </w:r>
    </w:p>
    <w:p w14:paraId="6A72A3D7">
      <w:pPr>
        <w:keepNext w:val="0"/>
        <w:keepLines w:val="0"/>
        <w:widowControl/>
        <w:suppressLineNumbers w:val="0"/>
        <w:jc w:val="center"/>
        <w:textAlignment w:val="center"/>
        <w:rPr>
          <w:rFonts w:hint="default" w:ascii="仿宋" w:hAnsi="仿宋" w:eastAsia="仿宋" w:cs="仿宋"/>
          <w:b/>
          <w:bCs/>
          <w:i w:val="0"/>
          <w:color w:val="FF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2025年5月30日15时</w:t>
      </w:r>
    </w:p>
    <w:p w14:paraId="0364D99B">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p>
    <w:p w14:paraId="2685B79B">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山东国际会展中心商业运营有限公司根据实际情况和经营管理需要，对地下餐厅特色餐饮服务商进行招商公示，现诚邀资质合格的单位参加报价，请按相关要求进行响应。</w:t>
      </w:r>
    </w:p>
    <w:p w14:paraId="6DCABC8F">
      <w:pPr>
        <w:keepNext w:val="0"/>
        <w:keepLines w:val="0"/>
        <w:widowControl/>
        <w:numPr>
          <w:ilvl w:val="0"/>
          <w:numId w:val="0"/>
        </w:numPr>
        <w:suppressLineNumbers w:val="0"/>
        <w:spacing w:line="360" w:lineRule="auto"/>
        <w:ind w:firstLine="482"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注：以下内容请认真阅览！</w:t>
      </w:r>
    </w:p>
    <w:p w14:paraId="3A6C4AF8">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项目要素</w:t>
      </w:r>
    </w:p>
    <w:p w14:paraId="3BA61318">
      <w:pPr>
        <w:keepNext w:val="0"/>
        <w:keepLines w:val="0"/>
        <w:widowControl/>
        <w:numPr>
          <w:ilvl w:val="0"/>
          <w:numId w:val="0"/>
        </w:numPr>
        <w:suppressLineNumbers w:val="0"/>
        <w:spacing w:line="360" w:lineRule="auto"/>
        <w:ind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（一）项目内容：山东国际会展中心地下餐厅明档区域三处2m（纵深）*8m（宽）的档口招商，招商内容为三类，分别为面食类、盖浇饭类、水饺类。</w:t>
      </w:r>
    </w:p>
    <w:p w14:paraId="18350196">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sz w:val="24"/>
          <w:szCs w:val="32"/>
          <w:lang w:val="en-US" w:eastAsia="zh-CN"/>
        </w:rPr>
      </w:pPr>
      <w:r>
        <w:rPr>
          <w:rFonts w:hint="eastAsia" w:ascii="仿宋" w:hAnsi="仿宋" w:eastAsia="仿宋" w:cs="仿宋"/>
          <w:b w:val="0"/>
          <w:bCs w:val="0"/>
          <w:i w:val="0"/>
          <w:color w:val="000000"/>
          <w:kern w:val="0"/>
          <w:sz w:val="24"/>
          <w:szCs w:val="24"/>
          <w:u w:val="none"/>
          <w:lang w:val="en-US" w:eastAsia="zh-CN" w:bidi="ar"/>
        </w:rPr>
        <w:t>（二）项目合作期限：一</w:t>
      </w:r>
      <w:r>
        <w:rPr>
          <w:rFonts w:hint="eastAsia" w:ascii="仿宋" w:hAnsi="仿宋" w:eastAsia="仿宋" w:cs="仿宋"/>
          <w:sz w:val="24"/>
          <w:szCs w:val="32"/>
          <w:lang w:val="en-US" w:eastAsia="zh-CN"/>
        </w:rPr>
        <w:t>年期。到期后根据商业运营公司实际需求及对服务单位的服务满意度评价情况由商业运营公司决定是否再行续签，如确认续签，最多可续签两次。</w:t>
      </w:r>
    </w:p>
    <w:p w14:paraId="6048A344">
      <w:pPr>
        <w:keepNext w:val="0"/>
        <w:keepLines w:val="0"/>
        <w:widowControl/>
        <w:numPr>
          <w:ilvl w:val="0"/>
          <w:numId w:val="0"/>
        </w:numPr>
        <w:suppressLineNumbers w:val="0"/>
        <w:spacing w:line="360" w:lineRule="auto"/>
        <w:ind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（三）招商方式：综合评分。</w:t>
      </w:r>
    </w:p>
    <w:p w14:paraId="0E632735">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参与报价企业资质要求</w:t>
      </w:r>
    </w:p>
    <w:p w14:paraId="7DD93E71">
      <w:pPr>
        <w:keepNext w:val="0"/>
        <w:keepLines w:val="0"/>
        <w:widowControl/>
        <w:numPr>
          <w:ilvl w:val="0"/>
          <w:numId w:val="2"/>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（包含个体户）必须是在中华人民共和国境内注册；</w:t>
      </w:r>
    </w:p>
    <w:p w14:paraId="31D921FB">
      <w:pPr>
        <w:keepNext w:val="0"/>
        <w:keepLines w:val="0"/>
        <w:widowControl/>
        <w:numPr>
          <w:ilvl w:val="0"/>
          <w:numId w:val="2"/>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14:paraId="015F8859">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14:paraId="556CD04D">
      <w:pPr>
        <w:pStyle w:val="2"/>
        <w:keepNext w:val="0"/>
        <w:keepLines w:val="0"/>
        <w:pageBreakBefore w:val="0"/>
        <w:kinsoku/>
        <w:wordWrap/>
        <w:overflowPunct/>
        <w:topLinePunct w:val="0"/>
        <w:autoSpaceDE/>
        <w:autoSpaceDN/>
        <w:bidi w:val="0"/>
        <w:adjustRightInd/>
        <w:snapToGrid/>
        <w:spacing w:line="360" w:lineRule="auto"/>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 xml:space="preserve"> （四）参与本次项目的企业单位需具有食品经营许可证、从业人员健康证等餐饮行业所需的相关资质。</w:t>
      </w:r>
    </w:p>
    <w:p w14:paraId="0E9D0F50">
      <w:pPr>
        <w:pStyle w:val="8"/>
        <w:keepNext w:val="0"/>
        <w:keepLines w:val="0"/>
        <w:pageBreakBefore w:val="0"/>
        <w:kinsoku/>
        <w:wordWrap/>
        <w:overflowPunct/>
        <w:topLinePunct w:val="0"/>
        <w:autoSpaceDE/>
        <w:autoSpaceDN/>
        <w:bidi w:val="0"/>
        <w:adjustRightInd/>
        <w:snapToGrid/>
        <w:spacing w:line="360" w:lineRule="auto"/>
        <w:ind w:left="0" w:leftChars="0" w:firstLine="480" w:firstLineChars="200"/>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（五）本项目不接受联合体投标。</w:t>
      </w:r>
    </w:p>
    <w:p w14:paraId="30245B9A">
      <w:pPr>
        <w:keepNext w:val="0"/>
        <w:keepLines w:val="0"/>
        <w:widowControl/>
        <w:numPr>
          <w:ilvl w:val="0"/>
          <w:numId w:val="0"/>
        </w:numPr>
        <w:suppressLineNumbers w:val="0"/>
        <w:spacing w:line="360" w:lineRule="auto"/>
        <w:ind w:leftChars="200" w:firstLine="281" w:firstLineChars="1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三、招商要求及回传方式</w:t>
      </w:r>
    </w:p>
    <w:p w14:paraId="6C6CE1BB">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（一）招商要求</w:t>
      </w:r>
    </w:p>
    <w:p w14:paraId="1E334A9D">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1、招商底价30000元/处，垃圾清运费400元/月，押金20000元</w:t>
      </w:r>
      <w:r>
        <w:rPr>
          <w:rFonts w:hint="eastAsia" w:ascii="仿宋" w:hAnsi="仿宋" w:eastAsia="仿宋" w:cs="仿宋"/>
          <w:b w:val="0"/>
          <w:bCs w:val="0"/>
          <w:i w:val="0"/>
          <w:color w:val="000000"/>
          <w:kern w:val="0"/>
          <w:sz w:val="24"/>
          <w:szCs w:val="24"/>
          <w:u w:val="none"/>
          <w:lang w:val="en-US" w:eastAsia="zh-CN" w:bidi="ar"/>
        </w:rPr>
        <w:t>。</w:t>
      </w:r>
    </w:p>
    <w:p w14:paraId="03555755">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eastAsia" w:ascii="仿宋" w:hAnsi="仿宋" w:eastAsia="仿宋" w:cs="仿宋"/>
          <w:sz w:val="24"/>
          <w:szCs w:val="32"/>
          <w:lang w:val="en-US" w:eastAsia="zh-CN"/>
        </w:rPr>
      </w:pPr>
      <w:r>
        <w:rPr>
          <w:rFonts w:hint="eastAsia" w:ascii="仿宋" w:hAnsi="仿宋" w:eastAsia="仿宋" w:cs="仿宋"/>
          <w:b w:val="0"/>
          <w:bCs w:val="0"/>
          <w:i w:val="0"/>
          <w:color w:val="000000"/>
          <w:kern w:val="0"/>
          <w:sz w:val="24"/>
          <w:szCs w:val="24"/>
          <w:u w:val="none"/>
          <w:lang w:val="en-US" w:eastAsia="zh-CN" w:bidi="ar"/>
        </w:rPr>
        <w:t>2、服务商自主经营，水电及其他能源费用由服务商承担，按月度缴费至商业运营公司</w:t>
      </w:r>
      <w:r>
        <w:rPr>
          <w:rFonts w:hint="eastAsia" w:ascii="仿宋" w:hAnsi="仿宋" w:eastAsia="仿宋" w:cs="仿宋"/>
          <w:sz w:val="24"/>
          <w:szCs w:val="32"/>
          <w:lang w:val="en-US" w:eastAsia="zh-CN"/>
        </w:rPr>
        <w:t>。</w:t>
      </w:r>
    </w:p>
    <w:p w14:paraId="301AACF6">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3、本项目不允许服务商新建建筑物，如有项目所需的经营手续及支出，由项目服务商自行办理及支付。</w:t>
      </w:r>
    </w:p>
    <w:p w14:paraId="44C45CE6">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4、相关材料请详细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14:paraId="32411507">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default"/>
          <w:lang w:val="en-US" w:eastAsia="zh-CN"/>
        </w:rPr>
      </w:pPr>
      <w:r>
        <w:rPr>
          <w:rFonts w:hint="eastAsia" w:ascii="仿宋" w:hAnsi="仿宋" w:eastAsia="仿宋" w:cs="仿宋"/>
          <w:i w:val="0"/>
          <w:color w:val="000000"/>
          <w:kern w:val="0"/>
          <w:sz w:val="24"/>
          <w:szCs w:val="24"/>
          <w:u w:val="none"/>
          <w:lang w:val="en-US" w:eastAsia="zh-CN" w:bidi="ar"/>
        </w:rPr>
        <w:t>5、</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需递交营业执照、纳税证明、征信证明、项目运营方案、保障措施等（复印件需加盖公章）。</w:t>
      </w:r>
    </w:p>
    <w:p w14:paraId="6788ADC2">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14:paraId="608FF684">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参与报价单位请在接收询价单后5天内（</w:t>
      </w:r>
      <w:r>
        <w:rPr>
          <w:rFonts w:hint="eastAsia" w:ascii="仿宋" w:hAnsi="仿宋" w:eastAsia="仿宋" w:cs="仿宋"/>
          <w:b/>
          <w:bCs/>
          <w:i w:val="0"/>
          <w:color w:val="000000"/>
          <w:kern w:val="0"/>
          <w:sz w:val="24"/>
          <w:szCs w:val="24"/>
          <w:u w:val="none"/>
          <w:lang w:val="en-US" w:eastAsia="zh-CN" w:bidi="ar"/>
        </w:rPr>
        <w:t>6</w:t>
      </w:r>
      <w:r>
        <w:rPr>
          <w:rFonts w:hint="eastAsia" w:ascii="仿宋" w:hAnsi="仿宋" w:eastAsia="仿宋" w:cs="仿宋"/>
          <w:b/>
          <w:bCs/>
          <w:i w:val="0"/>
          <w:color w:val="auto"/>
          <w:kern w:val="0"/>
          <w:sz w:val="24"/>
          <w:szCs w:val="24"/>
          <w:u w:val="none"/>
          <w:lang w:val="en-US" w:eastAsia="zh-CN" w:bidi="ar"/>
        </w:rPr>
        <w:t>月5日16</w:t>
      </w:r>
      <w:bookmarkStart w:id="0" w:name="_GoBack"/>
      <w:bookmarkEnd w:id="0"/>
      <w:r>
        <w:rPr>
          <w:rFonts w:hint="eastAsia" w:ascii="仿宋" w:hAnsi="仿宋" w:eastAsia="仿宋" w:cs="仿宋"/>
          <w:b/>
          <w:bCs/>
          <w:i w:val="0"/>
          <w:color w:val="auto"/>
          <w:kern w:val="0"/>
          <w:sz w:val="24"/>
          <w:szCs w:val="24"/>
          <w:u w:val="none"/>
          <w:lang w:val="en-US" w:eastAsia="zh-CN" w:bidi="ar"/>
        </w:rPr>
        <w:t>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收件人：张老师  电话18963064520 （注：1、快件外部请写明项目名称，例：地下餐厅餐饮项目。2、</w:t>
      </w:r>
      <w:r>
        <w:rPr>
          <w:rStyle w:val="12"/>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12"/>
          <w:rFonts w:hint="eastAsia" w:ascii="仿宋" w:hAnsi="仿宋" w:eastAsia="仿宋" w:cs="仿宋"/>
          <w:b/>
          <w:bCs/>
          <w:i w:val="0"/>
          <w:caps w:val="0"/>
          <w:color w:val="212529"/>
          <w:spacing w:val="0"/>
          <w:sz w:val="24"/>
          <w:szCs w:val="24"/>
          <w:shd w:val="clear" w:fill="FFFFFF"/>
          <w:lang w:eastAsia="zh-CN"/>
        </w:rPr>
        <w:t>。</w:t>
      </w:r>
      <w:r>
        <w:rPr>
          <w:rStyle w:val="12"/>
          <w:rFonts w:hint="eastAsia" w:ascii="仿宋" w:hAnsi="仿宋" w:eastAsia="仿宋" w:cs="仿宋"/>
          <w:b/>
          <w:bCs/>
          <w:i w:val="0"/>
          <w:caps w:val="0"/>
          <w:color w:val="212529"/>
          <w:spacing w:val="0"/>
          <w:sz w:val="24"/>
          <w:szCs w:val="24"/>
          <w:shd w:val="clear" w:fill="FFFFFF"/>
          <w:lang w:val="en-US" w:eastAsia="zh-CN"/>
        </w:rPr>
        <w:t>3、所有文件均准备三份。4</w:t>
      </w:r>
      <w:r>
        <w:rPr>
          <w:rFonts w:hint="eastAsia" w:ascii="仿宋" w:hAnsi="仿宋" w:eastAsia="仿宋" w:cs="仿宋"/>
          <w:b/>
          <w:bCs/>
          <w:i w:val="0"/>
          <w:color w:val="000000"/>
          <w:kern w:val="0"/>
          <w:sz w:val="24"/>
          <w:szCs w:val="24"/>
          <w:u w:val="none"/>
          <w:lang w:val="en-US" w:eastAsia="zh-CN" w:bidi="ar"/>
        </w:rPr>
        <w:t>、参与本项目单位请一并将项目联系人联系方式及营业执照发送至邮箱：hzsyyy2023@163.com</w:t>
      </w:r>
      <w:r>
        <w:rPr>
          <w:rStyle w:val="13"/>
          <w:rFonts w:hint="eastAsia" w:ascii="仿宋" w:hAnsi="仿宋" w:eastAsia="仿宋" w:cs="仿宋"/>
          <w:b/>
          <w:bCs/>
          <w:i w:val="0"/>
          <w:color w:val="000000"/>
          <w:kern w:val="0"/>
          <w:sz w:val="24"/>
          <w:szCs w:val="24"/>
          <w:u w:val="none"/>
          <w:lang w:val="en-US" w:eastAsia="zh-CN" w:bidi="ar"/>
        </w:rPr>
        <w:t>以便于统计投标单位数量，邮箱主题名称格式：公司名称+项目名称</w:t>
      </w:r>
      <w:r>
        <w:rPr>
          <w:rFonts w:hint="eastAsia" w:ascii="仿宋" w:hAnsi="仿宋" w:eastAsia="仿宋" w:cs="仿宋"/>
          <w:b/>
          <w:bCs/>
          <w:i w:val="0"/>
          <w:color w:val="000000"/>
          <w:kern w:val="0"/>
          <w:sz w:val="24"/>
          <w:szCs w:val="24"/>
          <w:u w:val="none"/>
          <w:lang w:val="en-US" w:eastAsia="zh-CN" w:bidi="ar"/>
        </w:rPr>
        <w:t>）</w:t>
      </w:r>
    </w:p>
    <w:p w14:paraId="6909B61F">
      <w:pPr>
        <w:pStyle w:val="8"/>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如有疑问，详情咨询：0531-81255971。</w:t>
      </w:r>
    </w:p>
    <w:p w14:paraId="34F29B77">
      <w:pPr>
        <w:pStyle w:val="8"/>
        <w:ind w:left="0" w:leftChars="0" w:firstLine="480" w:firstLineChars="200"/>
        <w:rPr>
          <w:rFonts w:hint="eastAsia" w:ascii="仿宋" w:hAnsi="仿宋" w:eastAsia="仿宋" w:cs="仿宋"/>
          <w:sz w:val="24"/>
          <w:szCs w:val="32"/>
          <w:lang w:val="en-US" w:eastAsia="zh-CN"/>
        </w:rPr>
      </w:pPr>
    </w:p>
    <w:p w14:paraId="70D737DF">
      <w:pPr>
        <w:pStyle w:val="8"/>
        <w:ind w:left="0" w:leftChars="0" w:firstLine="480" w:firstLineChars="200"/>
        <w:rPr>
          <w:rFonts w:hint="eastAsia" w:ascii="仿宋" w:hAnsi="仿宋" w:eastAsia="仿宋" w:cs="仿宋"/>
          <w:sz w:val="24"/>
          <w:szCs w:val="32"/>
          <w:lang w:val="en-US" w:eastAsia="zh-CN"/>
        </w:rPr>
      </w:pPr>
    </w:p>
    <w:p w14:paraId="05421C0B">
      <w:pPr>
        <w:pStyle w:val="8"/>
        <w:ind w:left="0" w:leftChars="0" w:firstLine="480" w:firstLineChars="200"/>
        <w:rPr>
          <w:rFonts w:hint="eastAsia" w:ascii="仿宋" w:hAnsi="仿宋" w:eastAsia="仿宋" w:cs="仿宋"/>
          <w:sz w:val="24"/>
          <w:szCs w:val="32"/>
          <w:lang w:val="en-US" w:eastAsia="zh-CN"/>
        </w:rPr>
      </w:pPr>
    </w:p>
    <w:p w14:paraId="63FEFCF2">
      <w:pPr>
        <w:pStyle w:val="8"/>
        <w:ind w:left="0" w:leftChars="0" w:firstLine="480" w:firstLineChars="200"/>
        <w:rPr>
          <w:rFonts w:hint="eastAsia" w:ascii="仿宋" w:hAnsi="仿宋" w:eastAsia="仿宋" w:cs="仿宋"/>
          <w:sz w:val="24"/>
          <w:szCs w:val="32"/>
          <w:lang w:val="en-US" w:eastAsia="zh-CN"/>
        </w:rPr>
      </w:pPr>
    </w:p>
    <w:p w14:paraId="06810444">
      <w:pPr>
        <w:pStyle w:val="8"/>
        <w:ind w:left="0" w:leftChars="0" w:firstLine="480" w:firstLineChars="200"/>
        <w:rPr>
          <w:rFonts w:hint="eastAsia" w:ascii="仿宋" w:hAnsi="仿宋" w:eastAsia="仿宋" w:cs="仿宋"/>
          <w:sz w:val="24"/>
          <w:szCs w:val="32"/>
          <w:lang w:val="en-US" w:eastAsia="zh-CN"/>
        </w:rPr>
      </w:pPr>
    </w:p>
    <w:p w14:paraId="0574EC6F">
      <w:pPr>
        <w:pStyle w:val="8"/>
        <w:ind w:left="0" w:leftChars="0" w:firstLine="480" w:firstLineChars="200"/>
        <w:rPr>
          <w:rFonts w:hint="eastAsia" w:ascii="仿宋" w:hAnsi="仿宋" w:eastAsia="仿宋" w:cs="仿宋"/>
          <w:sz w:val="24"/>
          <w:szCs w:val="32"/>
          <w:lang w:val="en-US" w:eastAsia="zh-CN"/>
        </w:rPr>
      </w:pPr>
    </w:p>
    <w:p w14:paraId="7EBDF310">
      <w:pPr>
        <w:pStyle w:val="8"/>
        <w:ind w:left="0" w:leftChars="0" w:firstLine="480" w:firstLineChars="200"/>
        <w:rPr>
          <w:rFonts w:hint="eastAsia" w:ascii="仿宋" w:hAnsi="仿宋" w:eastAsia="仿宋" w:cs="仿宋"/>
          <w:sz w:val="24"/>
          <w:szCs w:val="32"/>
          <w:lang w:val="en-US" w:eastAsia="zh-CN"/>
        </w:rPr>
      </w:pPr>
    </w:p>
    <w:p w14:paraId="39A30C13">
      <w:pPr>
        <w:pStyle w:val="8"/>
        <w:ind w:left="0" w:leftChars="0" w:firstLine="480" w:firstLineChars="200"/>
        <w:rPr>
          <w:rFonts w:hint="eastAsia" w:ascii="仿宋" w:hAnsi="仿宋" w:eastAsia="仿宋" w:cs="仿宋"/>
          <w:sz w:val="24"/>
          <w:szCs w:val="32"/>
          <w:lang w:val="en-US" w:eastAsia="zh-CN"/>
        </w:rPr>
      </w:pPr>
    </w:p>
    <w:p w14:paraId="0F7DA51D">
      <w:pPr>
        <w:rPr>
          <w:rFonts w:hint="eastAsia" w:ascii="仿宋" w:hAnsi="仿宋" w:eastAsia="仿宋" w:cs="仿宋"/>
          <w:sz w:val="24"/>
          <w:szCs w:val="32"/>
          <w:lang w:val="en-US" w:eastAsia="zh-CN"/>
        </w:rPr>
        <w:sectPr>
          <w:pgSz w:w="11906" w:h="16838"/>
          <w:pgMar w:top="1440" w:right="1800" w:bottom="1440" w:left="1800" w:header="851" w:footer="992" w:gutter="0"/>
          <w:cols w:space="425" w:num="1"/>
          <w:docGrid w:type="lines" w:linePitch="312" w:charSpace="0"/>
        </w:sectPr>
      </w:pPr>
    </w:p>
    <w:p w14:paraId="19D09196">
      <w:pPr>
        <w:pStyle w:val="8"/>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lef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附件：地下餐厅档口招商综合评分表</w:t>
      </w:r>
    </w:p>
    <w:p w14:paraId="79D42263">
      <w:pPr>
        <w:pStyle w:val="8"/>
        <w:ind w:left="0" w:leftChars="0" w:firstLine="0" w:firstLineChars="0"/>
        <w:jc w:val="center"/>
        <w:rPr>
          <w:rFonts w:hint="eastAsia" w:ascii="方正小标宋简体" w:hAnsi="方正小标宋简体" w:eastAsia="方正小标宋简体" w:cs="方正小标宋简体"/>
          <w:i w:val="0"/>
          <w:iCs w:val="0"/>
          <w:color w:val="000000"/>
          <w:kern w:val="0"/>
          <w:sz w:val="32"/>
          <w:szCs w:val="32"/>
          <w:u w:val="none"/>
          <w:lang w:val="en-US" w:eastAsia="zh-CN" w:bidi="ar"/>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山东国际会展中心商业运营有限公司地下餐厅档口招商</w:t>
      </w:r>
    </w:p>
    <w:p w14:paraId="5F2733F2">
      <w:pPr>
        <w:pStyle w:val="8"/>
        <w:ind w:left="0" w:leftChars="0" w:firstLine="0" w:firstLineChars="0"/>
        <w:jc w:val="center"/>
        <w:rPr>
          <w:rFonts w:hint="eastAsia" w:ascii="仿宋_GB2312" w:hAnsi="仿宋_GB2312" w:eastAsia="仿宋_GB2312" w:cs="仿宋_GB2312"/>
          <w:sz w:val="32"/>
          <w:szCs w:val="32"/>
          <w:lang w:eastAsia="zh-CN"/>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——综合评分表</w:t>
      </w:r>
    </w:p>
    <w:tbl>
      <w:tblPr>
        <w:tblStyle w:val="10"/>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994"/>
        <w:gridCol w:w="618"/>
        <w:gridCol w:w="6889"/>
      </w:tblGrid>
      <w:tr w14:paraId="02DAD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617" w:type="dxa"/>
            <w:noWrap w:val="0"/>
            <w:vAlign w:val="center"/>
          </w:tcPr>
          <w:p w14:paraId="29DBFB77">
            <w:pPr>
              <w:pStyle w:val="8"/>
              <w:ind w:left="0" w:leftChars="0" w:firstLine="0" w:firstLineChars="0"/>
              <w:jc w:val="center"/>
              <w:rPr>
                <w:rFonts w:hint="eastAsia" w:ascii="仿宋_GB2312" w:hAnsi="仿宋_GB2312" w:eastAsia="仿宋_GB2312" w:cs="仿宋_GB2312"/>
                <w:sz w:val="32"/>
                <w:szCs w:val="32"/>
                <w:vertAlign w:val="baseline"/>
                <w:lang w:eastAsia="zh-CN"/>
              </w:rPr>
            </w:pPr>
            <w:r>
              <w:rPr>
                <w:rFonts w:hint="eastAsia" w:ascii="黑体" w:hAnsi="宋体" w:eastAsia="黑体" w:cs="黑体"/>
                <w:i w:val="0"/>
                <w:iCs w:val="0"/>
                <w:color w:val="000000"/>
                <w:kern w:val="0"/>
                <w:sz w:val="28"/>
                <w:szCs w:val="28"/>
                <w:u w:val="none"/>
                <w:lang w:val="en-US" w:eastAsia="zh-CN" w:bidi="ar"/>
              </w:rPr>
              <w:t>序号</w:t>
            </w:r>
          </w:p>
        </w:tc>
        <w:tc>
          <w:tcPr>
            <w:tcW w:w="994" w:type="dxa"/>
            <w:noWrap w:val="0"/>
            <w:vAlign w:val="center"/>
          </w:tcPr>
          <w:p w14:paraId="003212E7">
            <w:pPr>
              <w:pStyle w:val="8"/>
              <w:ind w:left="0" w:leftChars="0" w:firstLine="0" w:firstLineChars="0"/>
              <w:jc w:val="center"/>
              <w:rPr>
                <w:rFonts w:hint="eastAsia" w:ascii="仿宋_GB2312" w:hAnsi="仿宋_GB2312" w:eastAsia="仿宋_GB2312" w:cs="仿宋_GB2312"/>
                <w:sz w:val="32"/>
                <w:szCs w:val="32"/>
                <w:vertAlign w:val="baseline"/>
                <w:lang w:eastAsia="zh-CN"/>
              </w:rPr>
            </w:pPr>
            <w:r>
              <w:rPr>
                <w:rFonts w:hint="eastAsia" w:ascii="黑体" w:hAnsi="宋体" w:eastAsia="黑体" w:cs="黑体"/>
                <w:i w:val="0"/>
                <w:iCs w:val="0"/>
                <w:color w:val="000000"/>
                <w:kern w:val="0"/>
                <w:sz w:val="28"/>
                <w:szCs w:val="28"/>
                <w:u w:val="none"/>
                <w:lang w:val="en-US" w:eastAsia="zh-CN" w:bidi="ar"/>
              </w:rPr>
              <w:t>评审因素</w:t>
            </w:r>
          </w:p>
        </w:tc>
        <w:tc>
          <w:tcPr>
            <w:tcW w:w="618" w:type="dxa"/>
            <w:noWrap w:val="0"/>
            <w:vAlign w:val="center"/>
          </w:tcPr>
          <w:p w14:paraId="1DE8E033">
            <w:pPr>
              <w:pStyle w:val="8"/>
              <w:ind w:left="0" w:leftChars="0" w:firstLine="0" w:firstLineChars="0"/>
              <w:jc w:val="center"/>
              <w:rPr>
                <w:rFonts w:hint="eastAsia" w:ascii="仿宋_GB2312" w:hAnsi="仿宋_GB2312" w:eastAsia="仿宋_GB2312" w:cs="仿宋_GB2312"/>
                <w:sz w:val="32"/>
                <w:szCs w:val="32"/>
                <w:vertAlign w:val="baseline"/>
                <w:lang w:eastAsia="zh-CN"/>
              </w:rPr>
            </w:pPr>
            <w:r>
              <w:rPr>
                <w:rFonts w:hint="eastAsia" w:ascii="黑体" w:hAnsi="宋体" w:eastAsia="黑体" w:cs="黑体"/>
                <w:i w:val="0"/>
                <w:iCs w:val="0"/>
                <w:color w:val="000000"/>
                <w:kern w:val="0"/>
                <w:sz w:val="28"/>
                <w:szCs w:val="28"/>
                <w:u w:val="none"/>
                <w:lang w:val="en-US" w:eastAsia="zh-CN" w:bidi="ar"/>
              </w:rPr>
              <w:t>分值</w:t>
            </w:r>
          </w:p>
        </w:tc>
        <w:tc>
          <w:tcPr>
            <w:tcW w:w="6889" w:type="dxa"/>
            <w:noWrap w:val="0"/>
            <w:vAlign w:val="center"/>
          </w:tcPr>
          <w:p w14:paraId="171E5195">
            <w:pPr>
              <w:pStyle w:val="8"/>
              <w:ind w:left="0" w:leftChars="0" w:firstLine="0" w:firstLineChars="0"/>
              <w:jc w:val="center"/>
              <w:rPr>
                <w:rFonts w:hint="eastAsia" w:ascii="仿宋_GB2312" w:hAnsi="仿宋_GB2312" w:eastAsia="仿宋_GB2312" w:cs="仿宋_GB2312"/>
                <w:sz w:val="32"/>
                <w:szCs w:val="32"/>
                <w:vertAlign w:val="baseline"/>
                <w:lang w:eastAsia="zh-CN"/>
              </w:rPr>
            </w:pPr>
            <w:r>
              <w:rPr>
                <w:rFonts w:hint="eastAsia" w:ascii="黑体" w:hAnsi="宋体" w:eastAsia="黑体" w:cs="黑体"/>
                <w:i w:val="0"/>
                <w:iCs w:val="0"/>
                <w:color w:val="000000"/>
                <w:kern w:val="0"/>
                <w:sz w:val="28"/>
                <w:szCs w:val="28"/>
                <w:u w:val="none"/>
                <w:lang w:val="en-US" w:eastAsia="zh-CN" w:bidi="ar"/>
              </w:rPr>
              <w:t>评审标准</w:t>
            </w:r>
          </w:p>
        </w:tc>
      </w:tr>
      <w:tr w14:paraId="2A109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617" w:type="dxa"/>
            <w:noWrap w:val="0"/>
            <w:vAlign w:val="center"/>
          </w:tcPr>
          <w:p w14:paraId="1C26678D">
            <w:pPr>
              <w:pStyle w:val="8"/>
              <w:ind w:left="0" w:leftChars="0" w:firstLine="0" w:firstLineChars="0"/>
              <w:jc w:val="center"/>
              <w:rPr>
                <w:rFonts w:hint="default"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1</w:t>
            </w:r>
          </w:p>
        </w:tc>
        <w:tc>
          <w:tcPr>
            <w:tcW w:w="994" w:type="dxa"/>
            <w:noWrap w:val="0"/>
            <w:vAlign w:val="center"/>
          </w:tcPr>
          <w:p w14:paraId="0FD99B10">
            <w:pPr>
              <w:pStyle w:val="8"/>
              <w:ind w:left="0" w:leftChars="0" w:firstLine="0" w:firstLineChars="0"/>
              <w:jc w:val="center"/>
              <w:rPr>
                <w:rFonts w:hint="default"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年租金收入</w:t>
            </w:r>
          </w:p>
        </w:tc>
        <w:tc>
          <w:tcPr>
            <w:tcW w:w="618" w:type="dxa"/>
            <w:noWrap w:val="0"/>
            <w:vAlign w:val="center"/>
          </w:tcPr>
          <w:p w14:paraId="7D18F2E2">
            <w:pPr>
              <w:pStyle w:val="8"/>
              <w:ind w:left="0" w:leftChars="0" w:firstLine="0" w:firstLineChars="0"/>
              <w:jc w:val="center"/>
              <w:rPr>
                <w:rFonts w:hint="default"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25</w:t>
            </w:r>
          </w:p>
        </w:tc>
        <w:tc>
          <w:tcPr>
            <w:tcW w:w="6889" w:type="dxa"/>
            <w:noWrap w:val="0"/>
            <w:vAlign w:val="center"/>
          </w:tcPr>
          <w:p w14:paraId="75130376">
            <w:pPr>
              <w:pStyle w:val="8"/>
              <w:ind w:left="0" w:leftChars="0" w:firstLine="0" w:firstLineChars="0"/>
              <w:jc w:val="left"/>
              <w:rPr>
                <w:rFonts w:hint="default"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营业收入以30000元/年为基准价，各参与单位报价与基准价比较，相同者得20分，报价每高于基准价5000元加1分，最高25分。报价低于基准价的，此项不得分。</w:t>
            </w:r>
          </w:p>
        </w:tc>
      </w:tr>
      <w:tr w14:paraId="534CE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617" w:type="dxa"/>
            <w:noWrap w:val="0"/>
            <w:vAlign w:val="center"/>
          </w:tcPr>
          <w:p w14:paraId="3BB862F2">
            <w:pPr>
              <w:pStyle w:val="8"/>
              <w:ind w:left="0" w:leftChars="0" w:firstLine="0" w:firstLineChars="0"/>
              <w:jc w:val="center"/>
              <w:rPr>
                <w:rFonts w:hint="default"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2</w:t>
            </w:r>
          </w:p>
        </w:tc>
        <w:tc>
          <w:tcPr>
            <w:tcW w:w="994" w:type="dxa"/>
            <w:shd w:val="clear" w:color="auto" w:fill="auto"/>
            <w:noWrap w:val="0"/>
            <w:vAlign w:val="center"/>
          </w:tcPr>
          <w:p w14:paraId="7352FA9F">
            <w:pPr>
              <w:pStyle w:val="8"/>
              <w:ind w:left="0" w:leftChars="0" w:firstLine="0" w:firstLineChars="0"/>
              <w:jc w:val="center"/>
              <w:rPr>
                <w:rFonts w:hint="default"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从业经验及类似案例</w:t>
            </w:r>
          </w:p>
        </w:tc>
        <w:tc>
          <w:tcPr>
            <w:tcW w:w="618" w:type="dxa"/>
            <w:shd w:val="clear" w:color="auto" w:fill="auto"/>
            <w:noWrap w:val="0"/>
            <w:vAlign w:val="center"/>
          </w:tcPr>
          <w:p w14:paraId="471F7734">
            <w:pPr>
              <w:pStyle w:val="8"/>
              <w:ind w:left="0" w:leftChars="0" w:firstLine="0" w:firstLineChars="0"/>
              <w:jc w:val="center"/>
              <w:rPr>
                <w:rFonts w:hint="default"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20</w:t>
            </w:r>
          </w:p>
        </w:tc>
        <w:tc>
          <w:tcPr>
            <w:tcW w:w="6889" w:type="dxa"/>
            <w:shd w:val="clear" w:color="auto" w:fill="auto"/>
            <w:noWrap w:val="0"/>
            <w:vAlign w:val="center"/>
          </w:tcPr>
          <w:p w14:paraId="6719BB51">
            <w:pPr>
              <w:pStyle w:val="8"/>
              <w:ind w:left="0" w:leftChars="0" w:firstLine="0" w:firstLineChars="0"/>
              <w:jc w:val="left"/>
              <w:rPr>
                <w:rFonts w:hint="eastAsia"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参与本次项目的企业近三年的类似案例，每提供一份得5分，最多得20分。</w:t>
            </w:r>
          </w:p>
          <w:p w14:paraId="5FB8F59D">
            <w:pPr>
              <w:pStyle w:val="8"/>
              <w:ind w:left="0" w:leftChars="0" w:firstLine="0" w:firstLineChars="0"/>
              <w:jc w:val="left"/>
              <w:rPr>
                <w:rFonts w:hint="eastAsia"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注：需在报名文件近三年类似项目案例中提供相关证明材料并加盖公章。</w:t>
            </w:r>
          </w:p>
        </w:tc>
      </w:tr>
      <w:tr w14:paraId="14944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trPr>
        <w:tc>
          <w:tcPr>
            <w:tcW w:w="617" w:type="dxa"/>
            <w:noWrap w:val="0"/>
            <w:vAlign w:val="center"/>
          </w:tcPr>
          <w:p w14:paraId="3DC73298">
            <w:pPr>
              <w:pStyle w:val="8"/>
              <w:ind w:left="0" w:leftChars="0" w:firstLine="0" w:firstLineChars="0"/>
              <w:jc w:val="center"/>
              <w:rPr>
                <w:rFonts w:hint="default"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3</w:t>
            </w:r>
          </w:p>
        </w:tc>
        <w:tc>
          <w:tcPr>
            <w:tcW w:w="994" w:type="dxa"/>
            <w:shd w:val="clear" w:color="auto" w:fill="auto"/>
            <w:noWrap w:val="0"/>
            <w:vAlign w:val="center"/>
          </w:tcPr>
          <w:p w14:paraId="225C5EC0">
            <w:pPr>
              <w:pStyle w:val="8"/>
              <w:ind w:left="0" w:leftChars="0" w:firstLine="0" w:firstLineChars="0"/>
              <w:jc w:val="center"/>
              <w:rPr>
                <w:rFonts w:hint="default"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服务方案及保障措施</w:t>
            </w:r>
          </w:p>
        </w:tc>
        <w:tc>
          <w:tcPr>
            <w:tcW w:w="618" w:type="dxa"/>
            <w:shd w:val="clear" w:color="auto" w:fill="auto"/>
            <w:noWrap w:val="0"/>
            <w:vAlign w:val="center"/>
          </w:tcPr>
          <w:p w14:paraId="0B8C87F6">
            <w:pPr>
              <w:pStyle w:val="8"/>
              <w:ind w:left="0" w:leftChars="0" w:firstLine="0" w:firstLineChars="0"/>
              <w:jc w:val="center"/>
              <w:rPr>
                <w:rFonts w:hint="default"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40</w:t>
            </w:r>
          </w:p>
        </w:tc>
        <w:tc>
          <w:tcPr>
            <w:tcW w:w="6889" w:type="dxa"/>
            <w:shd w:val="clear" w:color="auto" w:fill="auto"/>
            <w:noWrap w:val="0"/>
            <w:vAlign w:val="center"/>
          </w:tcPr>
          <w:p w14:paraId="77E3DC22">
            <w:pPr>
              <w:pStyle w:val="8"/>
              <w:ind w:left="0" w:leftChars="0" w:firstLine="0" w:firstLineChars="0"/>
              <w:jc w:val="left"/>
              <w:rPr>
                <w:rFonts w:hint="default"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根据客户需求提供方案，以及根据方案安排，拟投入的服务人员等情况进行赋分。评委根据投标文件情况分为一般、良、优，分别得0-14分、15-29分、30-40分，内容不全酌情扣分，若此条缺项不得分。对服务过程中的响应速度、整个服务过程中的服务态度说明、是否符合展会安全规定、保险齐全。</w:t>
            </w:r>
          </w:p>
        </w:tc>
      </w:tr>
      <w:tr w14:paraId="49E6A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trPr>
        <w:tc>
          <w:tcPr>
            <w:tcW w:w="617" w:type="dxa"/>
            <w:noWrap w:val="0"/>
            <w:vAlign w:val="center"/>
          </w:tcPr>
          <w:p w14:paraId="3AA22C9B">
            <w:pPr>
              <w:pStyle w:val="8"/>
              <w:ind w:left="0" w:leftChars="0" w:firstLine="0" w:firstLineChars="0"/>
              <w:jc w:val="center"/>
              <w:rPr>
                <w:rFonts w:hint="default"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4</w:t>
            </w:r>
          </w:p>
        </w:tc>
        <w:tc>
          <w:tcPr>
            <w:tcW w:w="994" w:type="dxa"/>
            <w:shd w:val="clear" w:color="auto" w:fill="auto"/>
            <w:noWrap w:val="0"/>
            <w:vAlign w:val="center"/>
          </w:tcPr>
          <w:p w14:paraId="7EF41049">
            <w:pPr>
              <w:pStyle w:val="8"/>
              <w:ind w:left="0" w:leftChars="0" w:firstLine="0" w:firstLineChars="0"/>
              <w:jc w:val="center"/>
              <w:rPr>
                <w:rFonts w:hint="default"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企业资质</w:t>
            </w:r>
          </w:p>
        </w:tc>
        <w:tc>
          <w:tcPr>
            <w:tcW w:w="618" w:type="dxa"/>
            <w:shd w:val="clear" w:color="auto" w:fill="auto"/>
            <w:noWrap w:val="0"/>
            <w:vAlign w:val="center"/>
          </w:tcPr>
          <w:p w14:paraId="20989B85">
            <w:pPr>
              <w:pStyle w:val="8"/>
              <w:ind w:left="0" w:leftChars="0" w:firstLine="0" w:firstLineChars="0"/>
              <w:jc w:val="center"/>
              <w:rPr>
                <w:rFonts w:hint="default"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15</w:t>
            </w:r>
          </w:p>
        </w:tc>
        <w:tc>
          <w:tcPr>
            <w:tcW w:w="6889" w:type="dxa"/>
            <w:shd w:val="clear" w:color="auto" w:fill="auto"/>
            <w:noWrap w:val="0"/>
            <w:vAlign w:val="center"/>
          </w:tcPr>
          <w:p w14:paraId="621AE38A">
            <w:pPr>
              <w:pStyle w:val="8"/>
              <w:ind w:left="0" w:leftChars="0" w:firstLine="0" w:firstLineChars="0"/>
              <w:jc w:val="left"/>
              <w:rPr>
                <w:rFonts w:hint="eastAsia"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以参与单位提供的资质证明文件为评比标准，营业执照、食品经营许可证、纳税证明、征信证明、从业人员健康证等材料齐全得10分，文件每缺一项扣2分。营业范围切合现场服务需求、无安全事故、无赔偿记录、征信良好酌情加1-2分。</w:t>
            </w:r>
          </w:p>
        </w:tc>
      </w:tr>
      <w:tr w14:paraId="28617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617" w:type="dxa"/>
            <w:noWrap w:val="0"/>
            <w:vAlign w:val="center"/>
          </w:tcPr>
          <w:p w14:paraId="7A78A55E">
            <w:pPr>
              <w:pStyle w:val="8"/>
              <w:ind w:left="0" w:leftChars="0" w:firstLine="0" w:firstLineChars="0"/>
              <w:jc w:val="center"/>
              <w:rPr>
                <w:rFonts w:hint="default"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5</w:t>
            </w:r>
          </w:p>
        </w:tc>
        <w:tc>
          <w:tcPr>
            <w:tcW w:w="994" w:type="dxa"/>
            <w:noWrap w:val="0"/>
            <w:vAlign w:val="center"/>
          </w:tcPr>
          <w:p w14:paraId="10CC4A85">
            <w:pPr>
              <w:pStyle w:val="8"/>
              <w:ind w:left="0" w:leftChars="0" w:firstLine="0" w:firstLineChars="0"/>
              <w:jc w:val="center"/>
              <w:rPr>
                <w:rFonts w:hint="eastAsia"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合计</w:t>
            </w:r>
          </w:p>
        </w:tc>
        <w:tc>
          <w:tcPr>
            <w:tcW w:w="618" w:type="dxa"/>
            <w:noWrap w:val="0"/>
            <w:vAlign w:val="center"/>
          </w:tcPr>
          <w:p w14:paraId="5D5FEDAA">
            <w:pPr>
              <w:pStyle w:val="8"/>
              <w:ind w:left="0" w:leftChars="0" w:firstLine="0" w:firstLineChars="0"/>
              <w:jc w:val="center"/>
              <w:rPr>
                <w:rFonts w:hint="default"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100</w:t>
            </w:r>
          </w:p>
        </w:tc>
        <w:tc>
          <w:tcPr>
            <w:tcW w:w="6889" w:type="dxa"/>
            <w:noWrap w:val="0"/>
            <w:vAlign w:val="center"/>
          </w:tcPr>
          <w:p w14:paraId="3BC238D3">
            <w:pPr>
              <w:pStyle w:val="8"/>
              <w:ind w:left="0" w:leftChars="0" w:firstLine="0" w:firstLineChars="0"/>
              <w:jc w:val="center"/>
              <w:rPr>
                <w:rFonts w:hint="eastAsia" w:ascii="楷体" w:hAnsi="楷体" w:eastAsia="楷体" w:cs="楷体"/>
                <w:i w:val="0"/>
                <w:iCs w:val="0"/>
                <w:color w:val="auto"/>
                <w:kern w:val="0"/>
                <w:sz w:val="24"/>
                <w:szCs w:val="24"/>
                <w:u w:val="none"/>
                <w:lang w:val="en-US" w:eastAsia="zh-CN" w:bidi="ar"/>
              </w:rPr>
            </w:pPr>
          </w:p>
        </w:tc>
      </w:tr>
    </w:tbl>
    <w:p w14:paraId="506ED0CF">
      <w:pPr>
        <w:pStyle w:val="8"/>
        <w:ind w:left="0" w:leftChars="0" w:firstLine="0" w:firstLineChars="0"/>
        <w:rPr>
          <w:rFonts w:hint="default" w:ascii="仿宋_GB2312" w:hAnsi="仿宋_GB2312" w:eastAsia="仿宋_GB2312" w:cs="仿宋_GB2312"/>
          <w:kern w:val="2"/>
          <w:sz w:val="32"/>
          <w:szCs w:val="32"/>
          <w:lang w:val="en-US" w:eastAsia="zh-CN" w:bidi="ar-SA"/>
        </w:rPr>
      </w:pPr>
    </w:p>
    <w:p w14:paraId="5F9E1669">
      <w:pPr>
        <w:pStyle w:val="8"/>
        <w:ind w:left="0" w:leftChars="0" w:firstLine="480" w:firstLineChars="200"/>
        <w:rPr>
          <w:rFonts w:hint="eastAsia" w:ascii="仿宋" w:hAnsi="仿宋" w:eastAsia="仿宋" w:cs="仿宋"/>
          <w:sz w:val="24"/>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B6F290"/>
    <w:multiLevelType w:val="singleLevel"/>
    <w:tmpl w:val="19B6F290"/>
    <w:lvl w:ilvl="0" w:tentative="0">
      <w:start w:val="1"/>
      <w:numFmt w:val="chineseCounting"/>
      <w:suff w:val="nothing"/>
      <w:lvlText w:val="%1、"/>
      <w:lvlJc w:val="left"/>
      <w:rPr>
        <w:rFonts w:hint="eastAsia"/>
      </w:rPr>
    </w:lvl>
  </w:abstractNum>
  <w:abstractNum w:abstractNumId="1">
    <w:nsid w:val="1E7A2EA2"/>
    <w:multiLevelType w:val="singleLevel"/>
    <w:tmpl w:val="1E7A2EA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2I2NmE4NzY4M2FjNmNhYTMzMTgzZmQxZTg1MmYifQ=="/>
  </w:docVars>
  <w:rsids>
    <w:rsidRoot w:val="7AAF2D79"/>
    <w:rsid w:val="005D1C63"/>
    <w:rsid w:val="017151B6"/>
    <w:rsid w:val="0179282C"/>
    <w:rsid w:val="01A1716C"/>
    <w:rsid w:val="036D7940"/>
    <w:rsid w:val="073E237B"/>
    <w:rsid w:val="0852785C"/>
    <w:rsid w:val="08791EB3"/>
    <w:rsid w:val="0A8612FD"/>
    <w:rsid w:val="0BBB2471"/>
    <w:rsid w:val="0D574363"/>
    <w:rsid w:val="0E27137A"/>
    <w:rsid w:val="0E3E7468"/>
    <w:rsid w:val="0F560522"/>
    <w:rsid w:val="118232F4"/>
    <w:rsid w:val="119433AD"/>
    <w:rsid w:val="12243932"/>
    <w:rsid w:val="1413669C"/>
    <w:rsid w:val="14385C7A"/>
    <w:rsid w:val="1475255D"/>
    <w:rsid w:val="155271E9"/>
    <w:rsid w:val="160408D7"/>
    <w:rsid w:val="160A5610"/>
    <w:rsid w:val="16335C26"/>
    <w:rsid w:val="17B17E95"/>
    <w:rsid w:val="189712A8"/>
    <w:rsid w:val="19081E39"/>
    <w:rsid w:val="19457B5B"/>
    <w:rsid w:val="19874143"/>
    <w:rsid w:val="1A6C7833"/>
    <w:rsid w:val="1C4B0539"/>
    <w:rsid w:val="1E827782"/>
    <w:rsid w:val="1EB36E92"/>
    <w:rsid w:val="21243ED3"/>
    <w:rsid w:val="21BC5F1C"/>
    <w:rsid w:val="21DE53E2"/>
    <w:rsid w:val="22CC050B"/>
    <w:rsid w:val="232E56F6"/>
    <w:rsid w:val="259D7CE3"/>
    <w:rsid w:val="25F31BFD"/>
    <w:rsid w:val="26B67141"/>
    <w:rsid w:val="272B2054"/>
    <w:rsid w:val="27CB32C1"/>
    <w:rsid w:val="27DA0237"/>
    <w:rsid w:val="28B01B1B"/>
    <w:rsid w:val="2911509E"/>
    <w:rsid w:val="2BB77A53"/>
    <w:rsid w:val="2C2816B5"/>
    <w:rsid w:val="2CEB3365"/>
    <w:rsid w:val="2D3C2017"/>
    <w:rsid w:val="2DB32E3C"/>
    <w:rsid w:val="2DB82EAA"/>
    <w:rsid w:val="2FB55C97"/>
    <w:rsid w:val="2FD233D9"/>
    <w:rsid w:val="30377750"/>
    <w:rsid w:val="31E814F0"/>
    <w:rsid w:val="33ED56C2"/>
    <w:rsid w:val="341E5171"/>
    <w:rsid w:val="34F31B7A"/>
    <w:rsid w:val="36FA000E"/>
    <w:rsid w:val="386860E2"/>
    <w:rsid w:val="38986313"/>
    <w:rsid w:val="38A83A80"/>
    <w:rsid w:val="3A815FF5"/>
    <w:rsid w:val="3B432363"/>
    <w:rsid w:val="3BB92288"/>
    <w:rsid w:val="3BE63799"/>
    <w:rsid w:val="3C353678"/>
    <w:rsid w:val="3CE1135C"/>
    <w:rsid w:val="3E185180"/>
    <w:rsid w:val="3EDC2955"/>
    <w:rsid w:val="405B41FF"/>
    <w:rsid w:val="45084A2A"/>
    <w:rsid w:val="45436FCB"/>
    <w:rsid w:val="45FF2A82"/>
    <w:rsid w:val="49157B29"/>
    <w:rsid w:val="49F57186"/>
    <w:rsid w:val="4B7C5F5B"/>
    <w:rsid w:val="4BD51C55"/>
    <w:rsid w:val="4C31205B"/>
    <w:rsid w:val="4C590A63"/>
    <w:rsid w:val="4DE04E8C"/>
    <w:rsid w:val="4E2B176A"/>
    <w:rsid w:val="4EAE7519"/>
    <w:rsid w:val="4F5E5174"/>
    <w:rsid w:val="4FD26BD3"/>
    <w:rsid w:val="502F330A"/>
    <w:rsid w:val="507D70FE"/>
    <w:rsid w:val="51436741"/>
    <w:rsid w:val="51C668F3"/>
    <w:rsid w:val="523F6B14"/>
    <w:rsid w:val="541336C2"/>
    <w:rsid w:val="54784416"/>
    <w:rsid w:val="54E879C4"/>
    <w:rsid w:val="558F4063"/>
    <w:rsid w:val="574A47FC"/>
    <w:rsid w:val="576A599B"/>
    <w:rsid w:val="57AE3E81"/>
    <w:rsid w:val="58DE20E2"/>
    <w:rsid w:val="5C2F74F7"/>
    <w:rsid w:val="5CB23F1F"/>
    <w:rsid w:val="5D3837A4"/>
    <w:rsid w:val="607E52A1"/>
    <w:rsid w:val="62EF34BE"/>
    <w:rsid w:val="62FF4D6E"/>
    <w:rsid w:val="64DA7648"/>
    <w:rsid w:val="660F274E"/>
    <w:rsid w:val="67073673"/>
    <w:rsid w:val="679308EB"/>
    <w:rsid w:val="691E2BBA"/>
    <w:rsid w:val="6A123D2A"/>
    <w:rsid w:val="6AC36D88"/>
    <w:rsid w:val="6C472CF7"/>
    <w:rsid w:val="6CE4448D"/>
    <w:rsid w:val="6CEE7919"/>
    <w:rsid w:val="6E297177"/>
    <w:rsid w:val="6F697154"/>
    <w:rsid w:val="6FCA617B"/>
    <w:rsid w:val="70971DF5"/>
    <w:rsid w:val="70DB2CE6"/>
    <w:rsid w:val="70EF2512"/>
    <w:rsid w:val="728C7879"/>
    <w:rsid w:val="72D60AF4"/>
    <w:rsid w:val="72E862CC"/>
    <w:rsid w:val="731F7F23"/>
    <w:rsid w:val="75314659"/>
    <w:rsid w:val="75745932"/>
    <w:rsid w:val="75867E79"/>
    <w:rsid w:val="7A143391"/>
    <w:rsid w:val="7AAF2D79"/>
    <w:rsid w:val="7AE76698"/>
    <w:rsid w:val="7B6C2E02"/>
    <w:rsid w:val="7DAF26CD"/>
    <w:rsid w:val="7DBB1A64"/>
    <w:rsid w:val="7F556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Text1I"/>
    <w:basedOn w:val="3"/>
    <w:qFormat/>
    <w:uiPriority w:val="0"/>
    <w:pPr>
      <w:ind w:firstLine="420"/>
    </w:pPr>
  </w:style>
  <w:style w:type="paragraph" w:customStyle="1" w:styleId="3">
    <w:name w:val="BodyText"/>
    <w:basedOn w:val="1"/>
    <w:qFormat/>
    <w:uiPriority w:val="0"/>
    <w:pPr>
      <w:spacing w:after="120"/>
    </w:pPr>
    <w:rPr>
      <w:szCs w:val="20"/>
    </w:rPr>
  </w:style>
  <w:style w:type="paragraph" w:styleId="4">
    <w:name w:val="Body Text"/>
    <w:basedOn w:val="1"/>
    <w:qFormat/>
    <w:uiPriority w:val="0"/>
    <w:pPr>
      <w:spacing w:after="120"/>
    </w:pPr>
    <w:rPr>
      <w:kern w:val="0"/>
      <w:sz w:val="24"/>
      <w:szCs w:val="20"/>
    </w:rPr>
  </w:style>
  <w:style w:type="paragraph" w:styleId="5">
    <w:name w:val="Body Text Indent"/>
    <w:basedOn w:val="1"/>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qFormat/>
    <w:uiPriority w:val="99"/>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1463</Words>
  <Characters>1570</Characters>
  <Lines>0</Lines>
  <Paragraphs>0</Paragraphs>
  <TotalTime>5</TotalTime>
  <ScaleCrop>false</ScaleCrop>
  <LinksUpToDate>false</LinksUpToDate>
  <CharactersWithSpaces>1574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2022-01-04T02:46:00Z</dcterms:created>
  <dc:creator>山东国际会展集团</dc:creator>
  <cp:lastModifiedBy>袁小姐</cp:lastModifiedBy>
  <cp:lastPrinted>2022-08-22T07:58:00Z</cp:lastPrinted>
  <dcterms:modified xsi:type="dcterms:W3CDTF">2025-05-30T06:24:36Z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AADAD835830543C4A6F33420DC6BEB92</vt:lpwstr>
  </property>
  <property fmtid="{D5CDD505-2E9C-101B-9397-08002B2CF9AE}" pid="4" name="KSOTemplateDocerSaveRecord">
    <vt:lpwstr>eyJoZGlkIjoiMjVkN2I2NmE4NzY4M2FjNmNhYTMzMTgzZmQxZTg1MmYiLCJ1c2VySWQiOiI0NTM5NDk5OTcifQ==</vt:lpwstr>
  </property>
</Properties>
</file>