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CF59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14:paraId="7E77392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地下餐厅餐饮战略合作服务商招募公告</w:t>
      </w:r>
    </w:p>
    <w:p w14:paraId="082325F2">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2025年6月18日11时</w:t>
      </w:r>
    </w:p>
    <w:p w14:paraId="110136BB">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0899BC49">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山东国际会展中心商业运营有限公司根据实际情况和经营管理需要，在提升会展中心餐饮服务质量</w:t>
      </w:r>
      <w:r>
        <w:rPr>
          <w:rFonts w:hint="default" w:ascii="仿宋" w:hAnsi="仿宋" w:eastAsia="仿宋" w:cs="仿宋"/>
          <w:b w:val="0"/>
          <w:bCs w:val="0"/>
          <w:i w:val="0"/>
          <w:color w:val="000000"/>
          <w:kern w:val="0"/>
          <w:sz w:val="24"/>
          <w:szCs w:val="24"/>
          <w:u w:val="none"/>
          <w:lang w:val="en-US" w:eastAsia="zh-CN" w:bidi="ar"/>
        </w:rPr>
        <w:t>，</w:t>
      </w:r>
      <w:r>
        <w:rPr>
          <w:rFonts w:hint="eastAsia" w:ascii="仿宋" w:hAnsi="仿宋" w:eastAsia="仿宋" w:cs="仿宋"/>
          <w:b w:val="0"/>
          <w:bCs w:val="0"/>
          <w:i w:val="0"/>
          <w:color w:val="000000"/>
          <w:kern w:val="0"/>
          <w:sz w:val="24"/>
          <w:szCs w:val="24"/>
          <w:u w:val="none"/>
          <w:lang w:val="en-US" w:eastAsia="zh-CN" w:bidi="ar"/>
        </w:rPr>
        <w:t>满足组委会、参展商和观众用餐需求前提下，对山东国际会展中心盒饭售卖战略服务商进行招募公示，现诚邀资质合格的单位参加报价，请按相关要求进行响应。</w:t>
      </w:r>
    </w:p>
    <w:p w14:paraId="13997447">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1BDB64BB">
      <w:pPr>
        <w:keepNext w:val="0"/>
        <w:keepLines w:val="0"/>
        <w:widowControl/>
        <w:numPr>
          <w:ilvl w:val="0"/>
          <w:numId w:val="1"/>
        </w:numPr>
        <w:suppressLineNumbers w:val="0"/>
        <w:spacing w:line="360" w:lineRule="auto"/>
        <w:ind w:left="0" w:leftChars="0" w:firstLine="562" w:firstLineChars="200"/>
        <w:jc w:val="left"/>
        <w:textAlignment w:val="center"/>
        <w:rPr>
          <w:rFonts w:hint="default"/>
          <w:lang w:val="en-US" w:eastAsia="zh-CN"/>
        </w:rPr>
      </w:pPr>
      <w:r>
        <w:rPr>
          <w:rFonts w:hint="eastAsia" w:ascii="楷体" w:hAnsi="楷体" w:eastAsia="楷体" w:cs="楷体"/>
          <w:b/>
          <w:bCs/>
          <w:i w:val="0"/>
          <w:color w:val="000000"/>
          <w:kern w:val="0"/>
          <w:sz w:val="28"/>
          <w:szCs w:val="28"/>
          <w:u w:val="none"/>
          <w:lang w:val="en-US" w:eastAsia="zh-CN" w:bidi="ar"/>
        </w:rPr>
        <w:t>项目要素</w:t>
      </w:r>
    </w:p>
    <w:p w14:paraId="5C5B21C6">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（一）项目内容：盒饭售卖战略服务商销售重点面向各展览公司组委会、参展展商、参观观众、展会搭建商提供餐饮及盒饭用餐。</w:t>
      </w:r>
    </w:p>
    <w:p w14:paraId="23DEA247">
      <w:pPr>
        <w:keepNext w:val="0"/>
        <w:keepLines w:val="0"/>
        <w:widowControl/>
        <w:numPr>
          <w:ilvl w:val="0"/>
          <w:numId w:val="0"/>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sz w:val="24"/>
          <w:szCs w:val="32"/>
          <w:lang w:val="en-US" w:eastAsia="zh-CN"/>
        </w:rPr>
        <w:t>（二）合作模式：</w:t>
      </w:r>
      <w:r>
        <w:rPr>
          <w:rFonts w:hint="eastAsia" w:ascii="仿宋" w:hAnsi="仿宋" w:eastAsia="仿宋" w:cs="仿宋"/>
          <w:b w:val="0"/>
          <w:bCs w:val="0"/>
          <w:i w:val="0"/>
          <w:color w:val="000000"/>
          <w:kern w:val="0"/>
          <w:sz w:val="24"/>
          <w:szCs w:val="24"/>
          <w:u w:val="none"/>
          <w:lang w:val="en-US" w:eastAsia="zh-CN" w:bidi="ar"/>
        </w:rPr>
        <w:t>商业运营公司以110万/年作为参与报名的供应商报价基准价，综合评分中营业收入基准分（以基准价为基准分）为30分，报价每高于基准价10000元则增加1分，最高分为40分。最后按照综合评分最高的供应商作为唯一战略服务商合作。选定服务商按对外提供盒饭实际餐标的8折作为服务商提货价。服务商需在商业运营公司规定区域内进行盒饭售卖，售卖价格为实际餐标价格，且服务商只允许销售商业运营公司提供盒饭，否则，商业运营公司如发现直接取消服务商售卖资格并取消合作，供应商需对商业运营公司进行相应赔偿。</w:t>
      </w:r>
    </w:p>
    <w:p w14:paraId="703C4E4D">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sz w:val="24"/>
          <w:szCs w:val="32"/>
          <w:lang w:val="en-US" w:eastAsia="zh-CN"/>
        </w:rPr>
      </w:pPr>
      <w:r>
        <w:rPr>
          <w:rFonts w:hint="eastAsia" w:ascii="仿宋" w:hAnsi="仿宋" w:eastAsia="仿宋" w:cs="仿宋"/>
          <w:b w:val="0"/>
          <w:bCs w:val="0"/>
          <w:i w:val="0"/>
          <w:color w:val="000000"/>
          <w:kern w:val="0"/>
          <w:sz w:val="24"/>
          <w:szCs w:val="24"/>
          <w:u w:val="none"/>
          <w:lang w:val="en-US" w:eastAsia="zh-CN" w:bidi="ar"/>
        </w:rPr>
        <w:t>（三）服务期限一年。</w:t>
      </w:r>
    </w:p>
    <w:p w14:paraId="0A471244">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（三）招募方式：综合评分。</w:t>
      </w:r>
    </w:p>
    <w:p w14:paraId="31F049E3">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14:paraId="5A61C0F9">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14:paraId="55AAEB0A">
      <w:pPr>
        <w:keepNext w:val="0"/>
        <w:keepLines w:val="0"/>
        <w:widowControl/>
        <w:numPr>
          <w:ilvl w:val="0"/>
          <w:numId w:val="0"/>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（二）</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1C842032">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w:t>
      </w:r>
      <w:r>
        <w:rPr>
          <w:rFonts w:hint="default" w:ascii="仿宋" w:hAnsi="仿宋" w:eastAsia="仿宋" w:cs="仿宋"/>
          <w:b w:val="0"/>
          <w:bCs w:val="0"/>
          <w:i w:val="0"/>
          <w:color w:val="000000"/>
          <w:kern w:val="0"/>
          <w:sz w:val="24"/>
          <w:szCs w:val="24"/>
          <w:u w:val="none"/>
          <w:lang w:val="en-US" w:eastAsia="zh-CN" w:bidi="ar"/>
        </w:rPr>
        <w:t>参</w:t>
      </w:r>
      <w:r>
        <w:rPr>
          <w:rFonts w:hint="eastAsia" w:ascii="仿宋" w:hAnsi="仿宋" w:eastAsia="仿宋" w:cs="仿宋"/>
          <w:b w:val="0"/>
          <w:bCs w:val="0"/>
          <w:i w:val="0"/>
          <w:color w:val="000000"/>
          <w:kern w:val="0"/>
          <w:sz w:val="24"/>
          <w:szCs w:val="24"/>
          <w:u w:val="none"/>
          <w:lang w:val="en-US" w:eastAsia="zh-CN" w:bidi="ar"/>
        </w:rPr>
        <w:t>本项目不接受联合体投标；</w:t>
      </w:r>
    </w:p>
    <w:p w14:paraId="7395E739">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14:paraId="647903C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（一）招商要求</w:t>
      </w:r>
    </w:p>
    <w:p w14:paraId="162FF60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val="0"/>
          <w:bCs w:val="0"/>
          <w:i w:val="0"/>
          <w:color w:val="000000"/>
          <w:kern w:val="0"/>
          <w:sz w:val="24"/>
          <w:szCs w:val="24"/>
          <w:u w:val="none"/>
          <w:lang w:val="en-US" w:eastAsia="zh-CN" w:bidi="ar"/>
        </w:rPr>
        <w:t>报名条件。应满足持有合法有效的营业执照、食品经营许可证以及集体用餐配送等相关证件，合作方从业人员应身体健康，无传染性疾病，并持有食品卫生从业人员健康合格证明。</w:t>
      </w:r>
    </w:p>
    <w:p w14:paraId="449242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2、保证金收取。为保障双方公司利益，合同签订后服务商需缴纳2万元作为保证金，年底统计营业收入，如未完成保证金不予退还。</w:t>
      </w:r>
    </w:p>
    <w:p w14:paraId="5D589469">
      <w:pPr>
        <w:pStyle w:val="8"/>
        <w:keepNext w:val="0"/>
        <w:keepLines w:val="0"/>
        <w:pageBreakBefore w:val="0"/>
        <w:kinsoku/>
        <w:wordWrap/>
        <w:overflowPunct/>
        <w:topLinePunct w:val="0"/>
        <w:autoSpaceDE/>
        <w:autoSpaceDN/>
        <w:bidi w:val="0"/>
        <w:adjustRightInd/>
        <w:snapToGrid/>
        <w:spacing w:line="360" w:lineRule="auto"/>
        <w:ind w:left="0" w:leftChars="0" w:firstLine="480" w:firstLineChars="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付款方式。服务商盒饭销售过程中，实际售卖餐标金额打入服务商账户，由服务商向用餐顾客开具相应发票。商业运营与服务商售卖完毕后核对数量并签字，服务商采用一项目一结算的方式将款项打入商业运营公司账户。</w:t>
      </w:r>
    </w:p>
    <w:p w14:paraId="0A504E5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4、违约责任。服务商应保证售卖环境干净整洁、售卖人员证件齐全、确保每日供餐数量，严禁向客户销售过期、变质、卫生不达标等不合格产品，否则服务商将承担全部责任，商业运营公司进行相应扣款。</w:t>
      </w:r>
    </w:p>
    <w:p w14:paraId="0915771E">
      <w:pPr>
        <w:pStyle w:val="2"/>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5、投诉处理。在售卖过程中如产生服务投诉等现象，由服务商进行全权解决处理。</w:t>
      </w:r>
    </w:p>
    <w:p w14:paraId="5C8A7DD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60E3C9E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需递交营业执照、纳税证明、征信证明等（复印件需加盖公章）。</w:t>
      </w:r>
    </w:p>
    <w:p w14:paraId="5FAD430A">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0F1B3C5E">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参与单位请在公告发出后的5日内（</w:t>
      </w:r>
      <w:r>
        <w:rPr>
          <w:rFonts w:hint="eastAsia" w:ascii="仿宋" w:hAnsi="仿宋" w:eastAsia="仿宋" w:cs="仿宋"/>
          <w:b/>
          <w:bCs/>
          <w:i w:val="0"/>
          <w:color w:val="000000"/>
          <w:kern w:val="0"/>
          <w:sz w:val="24"/>
          <w:szCs w:val="24"/>
          <w:u w:val="none"/>
          <w:lang w:val="en-US" w:eastAsia="zh-CN" w:bidi="ar"/>
        </w:rPr>
        <w:t>6</w:t>
      </w:r>
      <w:r>
        <w:rPr>
          <w:rFonts w:hint="eastAsia" w:ascii="仿宋" w:hAnsi="仿宋" w:eastAsia="仿宋" w:cs="仿宋"/>
          <w:b/>
          <w:bCs/>
          <w:i w:val="0"/>
          <w:color w:val="auto"/>
          <w:kern w:val="0"/>
          <w:sz w:val="24"/>
          <w:szCs w:val="24"/>
          <w:u w:val="none"/>
          <w:lang w:val="en-US" w:eastAsia="zh-CN" w:bidi="ar"/>
        </w:rPr>
        <w:t>月23日16时截止</w:t>
      </w:r>
      <w:r>
        <w:rPr>
          <w:rFonts w:hint="eastAsia" w:ascii="仿宋" w:hAnsi="仿宋" w:eastAsia="仿宋" w:cs="仿宋"/>
          <w:i w:val="0"/>
          <w:color w:val="000000"/>
          <w:kern w:val="0"/>
          <w:sz w:val="24"/>
          <w:szCs w:val="24"/>
          <w:u w:val="none"/>
          <w:lang w:val="en-US" w:eastAsia="zh-CN" w:bidi="ar"/>
        </w:rPr>
        <w:t>）将报名材料（提供的所有材料需盖公章）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邮寄至济南市槐荫区日照路1号山东国际会展中心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收件人：张老师  电话：18963064520 （注：1、快件外部请写明项目名称，例：餐饮合作服务商项目。2、</w:t>
      </w:r>
      <w:r>
        <w:rPr>
          <w:rStyle w:val="12"/>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2"/>
          <w:rFonts w:hint="eastAsia" w:ascii="仿宋" w:hAnsi="仿宋" w:eastAsia="仿宋" w:cs="仿宋"/>
          <w:b/>
          <w:bCs/>
          <w:i w:val="0"/>
          <w:caps w:val="0"/>
          <w:color w:val="212529"/>
          <w:spacing w:val="0"/>
          <w:sz w:val="24"/>
          <w:szCs w:val="24"/>
          <w:shd w:val="clear" w:fill="FFFFFF"/>
          <w:lang w:eastAsia="zh-CN"/>
        </w:rPr>
        <w:t>。</w:t>
      </w:r>
      <w:r>
        <w:rPr>
          <w:rStyle w:val="12"/>
          <w:rFonts w:hint="eastAsia" w:ascii="仿宋" w:hAnsi="仿宋" w:eastAsia="仿宋" w:cs="仿宋"/>
          <w:b/>
          <w:bCs/>
          <w:i w:val="0"/>
          <w:caps w:val="0"/>
          <w:color w:val="212529"/>
          <w:spacing w:val="0"/>
          <w:sz w:val="24"/>
          <w:szCs w:val="24"/>
          <w:shd w:val="clear" w:fill="FFFFFF"/>
          <w:lang w:val="en-US" w:eastAsia="zh-CN"/>
        </w:rPr>
        <w:t>3、所有文件均准备3份。4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、参与本项目单位请一并将项目联系人联系方式及营业执照发送至邮箱：hzsyyy2023@163.com</w:t>
      </w:r>
      <w:r>
        <w:rPr>
          <w:rStyle w:val="13"/>
          <w:rFonts w:hint="eastAsia" w:ascii="仿宋" w:hAnsi="仿宋" w:eastAsia="仿宋" w:cs="仿宋"/>
          <w:b/>
          <w:bCs/>
          <w:i w:val="0"/>
          <w:color w:val="000000"/>
          <w:kern w:val="0"/>
          <w:sz w:val="24"/>
          <w:szCs w:val="24"/>
          <w:u w:val="none"/>
          <w:lang w:val="en-US" w:eastAsia="zh-CN" w:bidi="ar"/>
        </w:rPr>
        <w:t>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1519871E">
      <w:pPr>
        <w:pStyle w:val="8"/>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如有疑问，详情咨询：0531-81255971。</w:t>
      </w:r>
    </w:p>
    <w:p w14:paraId="293E038C">
      <w:pPr>
        <w:pStyle w:val="8"/>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四、评分标准</w:t>
      </w:r>
      <w:bookmarkStart w:id="0" w:name="_GoBack"/>
      <w:bookmarkEnd w:id="0"/>
    </w:p>
    <w:p w14:paraId="3E8C5ACA">
      <w:pPr>
        <w:pStyle w:val="8"/>
        <w:numPr>
          <w:ilvl w:val="0"/>
          <w:numId w:val="0"/>
        </w:numPr>
        <w:ind w:leftChars="200"/>
        <w:rPr>
          <w:rFonts w:hint="eastAsia" w:ascii="仿宋" w:hAnsi="仿宋" w:eastAsia="仿宋" w:cs="仿宋"/>
          <w:sz w:val="24"/>
          <w:szCs w:val="32"/>
          <w:lang w:val="en-US" w:eastAsia="zh-CN"/>
        </w:rPr>
      </w:pPr>
      <w:r>
        <w:rPr>
          <w:rFonts w:hint="eastAsia" w:ascii="仿宋" w:hAnsi="仿宋" w:eastAsia="仿宋" w:cs="仿宋"/>
          <w:b w:val="0"/>
          <w:bCs w:val="0"/>
          <w:sz w:val="24"/>
          <w:szCs w:val="32"/>
          <w:lang w:val="en-US" w:eastAsia="zh-CN"/>
        </w:rPr>
        <w:t>评分标准见附件</w:t>
      </w:r>
    </w:p>
    <w:p w14:paraId="389DA9CE">
      <w:pPr>
        <w:rPr>
          <w:rFonts w:hint="eastAsia"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14:paraId="18BF6CF6">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eastAsia="zh-CN"/>
        </w:rPr>
        <w:t>综合评分</w:t>
      </w:r>
    </w:p>
    <w:p w14:paraId="42F3C668">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山东国际会展中心商业运营有限公司战略服务商招募评分表</w:t>
      </w:r>
    </w:p>
    <w:tbl>
      <w:tblPr>
        <w:tblStyle w:val="10"/>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13"/>
        <w:gridCol w:w="935"/>
        <w:gridCol w:w="5274"/>
        <w:gridCol w:w="1212"/>
      </w:tblGrid>
      <w:tr w14:paraId="3BB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top"/>
          </w:tcPr>
          <w:p w14:paraId="5A0E2B1F">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序号</w:t>
            </w:r>
          </w:p>
        </w:tc>
        <w:tc>
          <w:tcPr>
            <w:tcW w:w="1313" w:type="dxa"/>
            <w:noWrap w:val="0"/>
            <w:vAlign w:val="top"/>
          </w:tcPr>
          <w:p w14:paraId="07E7D63A">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评分项</w:t>
            </w:r>
          </w:p>
        </w:tc>
        <w:tc>
          <w:tcPr>
            <w:tcW w:w="935" w:type="dxa"/>
            <w:noWrap w:val="0"/>
            <w:vAlign w:val="top"/>
          </w:tcPr>
          <w:p w14:paraId="146BDFA9">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分值</w:t>
            </w:r>
          </w:p>
        </w:tc>
        <w:tc>
          <w:tcPr>
            <w:tcW w:w="5274" w:type="dxa"/>
            <w:noWrap w:val="0"/>
            <w:vAlign w:val="top"/>
          </w:tcPr>
          <w:p w14:paraId="021CA9B2">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评分标准</w:t>
            </w:r>
          </w:p>
        </w:tc>
        <w:tc>
          <w:tcPr>
            <w:tcW w:w="1212" w:type="dxa"/>
            <w:noWrap w:val="0"/>
            <w:vAlign w:val="top"/>
          </w:tcPr>
          <w:p w14:paraId="19BF8E14">
            <w:pPr>
              <w:jc w:val="center"/>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得分</w:t>
            </w:r>
          </w:p>
        </w:tc>
      </w:tr>
      <w:tr w14:paraId="5194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4F8F957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13" w:type="dxa"/>
            <w:noWrap w:val="0"/>
            <w:vAlign w:val="center"/>
          </w:tcPr>
          <w:p w14:paraId="5E11CF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营业收入</w:t>
            </w:r>
          </w:p>
        </w:tc>
        <w:tc>
          <w:tcPr>
            <w:tcW w:w="935" w:type="dxa"/>
            <w:noWrap w:val="0"/>
            <w:vAlign w:val="center"/>
          </w:tcPr>
          <w:p w14:paraId="2B00AD7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w:t>
            </w:r>
          </w:p>
        </w:tc>
        <w:tc>
          <w:tcPr>
            <w:tcW w:w="5274" w:type="dxa"/>
            <w:noWrap w:val="0"/>
            <w:vAlign w:val="center"/>
          </w:tcPr>
          <w:p w14:paraId="696E6F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营业收入以110万元/年为基准价，各参与单位报价与基准价比较，相同者得30分，报价每高于基准价10000元加1分，最高40分。报价低于基准价的，此项不得分。</w:t>
            </w:r>
          </w:p>
        </w:tc>
        <w:tc>
          <w:tcPr>
            <w:tcW w:w="1212" w:type="dxa"/>
            <w:noWrap w:val="0"/>
            <w:vAlign w:val="center"/>
          </w:tcPr>
          <w:p w14:paraId="2DC61FC3">
            <w:pPr>
              <w:jc w:val="center"/>
              <w:rPr>
                <w:rFonts w:hint="eastAsia" w:ascii="仿宋_GB2312" w:hAnsi="仿宋_GB2312" w:eastAsia="仿宋_GB2312" w:cs="仿宋_GB2312"/>
                <w:sz w:val="24"/>
                <w:szCs w:val="24"/>
                <w:vertAlign w:val="baseline"/>
                <w:lang w:val="en-US" w:eastAsia="zh-CN"/>
              </w:rPr>
            </w:pPr>
          </w:p>
        </w:tc>
      </w:tr>
      <w:tr w14:paraId="0AAF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58684E8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13" w:type="dxa"/>
            <w:noWrap w:val="0"/>
            <w:vAlign w:val="center"/>
          </w:tcPr>
          <w:p w14:paraId="2D59B5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企业资质</w:t>
            </w:r>
          </w:p>
        </w:tc>
        <w:tc>
          <w:tcPr>
            <w:tcW w:w="935" w:type="dxa"/>
            <w:noWrap w:val="0"/>
            <w:vAlign w:val="center"/>
          </w:tcPr>
          <w:p w14:paraId="4363695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274" w:type="dxa"/>
            <w:noWrap w:val="0"/>
            <w:vAlign w:val="center"/>
          </w:tcPr>
          <w:p w14:paraId="1A0CB7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参与报价单位提供的资质证明文件为评比标准，营业执照、食品经营许可证、纳税证明、征信证明等材料齐全得8分，文件每缺一项扣2分。营业范围切合切合展会服务需求、无安全事故、无赔偿记录、征信良好的可酌情加1-2分。</w:t>
            </w:r>
          </w:p>
        </w:tc>
        <w:tc>
          <w:tcPr>
            <w:tcW w:w="1212" w:type="dxa"/>
            <w:noWrap w:val="0"/>
            <w:vAlign w:val="center"/>
          </w:tcPr>
          <w:p w14:paraId="08DEF6A0">
            <w:pPr>
              <w:jc w:val="center"/>
              <w:rPr>
                <w:rFonts w:hint="eastAsia" w:ascii="仿宋_GB2312" w:hAnsi="仿宋_GB2312" w:eastAsia="仿宋_GB2312" w:cs="仿宋_GB2312"/>
                <w:sz w:val="24"/>
                <w:szCs w:val="24"/>
                <w:vertAlign w:val="baseline"/>
                <w:lang w:val="en-US" w:eastAsia="zh-CN"/>
              </w:rPr>
            </w:pPr>
          </w:p>
        </w:tc>
      </w:tr>
      <w:tr w14:paraId="1598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2D07AC3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13" w:type="dxa"/>
            <w:noWrap w:val="0"/>
            <w:vAlign w:val="center"/>
          </w:tcPr>
          <w:p w14:paraId="4B6228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运营方案</w:t>
            </w:r>
          </w:p>
        </w:tc>
        <w:tc>
          <w:tcPr>
            <w:tcW w:w="935" w:type="dxa"/>
            <w:noWrap w:val="0"/>
            <w:vAlign w:val="center"/>
          </w:tcPr>
          <w:p w14:paraId="1A5E6B7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5274" w:type="dxa"/>
            <w:noWrap w:val="0"/>
            <w:vAlign w:val="center"/>
          </w:tcPr>
          <w:p w14:paraId="2F6409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承租人提供的餐饮保障方案（包括供应及配送服务方案、经营组织管理措施及保障措施等），以及经营方案安排，拟投入的服务人员等情况进行评分。根据提供的情况可分为一般、良、优三个等级，分别为0-9分，10-15分，16-20分，内容不全酌情扣分，若无此项相关内容则不得分。</w:t>
            </w:r>
          </w:p>
        </w:tc>
        <w:tc>
          <w:tcPr>
            <w:tcW w:w="1212" w:type="dxa"/>
            <w:noWrap w:val="0"/>
            <w:vAlign w:val="center"/>
          </w:tcPr>
          <w:p w14:paraId="1161682E">
            <w:pPr>
              <w:jc w:val="center"/>
              <w:rPr>
                <w:rFonts w:hint="eastAsia" w:ascii="仿宋_GB2312" w:hAnsi="仿宋_GB2312" w:eastAsia="仿宋_GB2312" w:cs="仿宋_GB2312"/>
                <w:sz w:val="24"/>
                <w:szCs w:val="24"/>
                <w:vertAlign w:val="baseline"/>
                <w:lang w:val="en-US" w:eastAsia="zh-CN"/>
              </w:rPr>
            </w:pPr>
          </w:p>
        </w:tc>
      </w:tr>
      <w:tr w14:paraId="1070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531BEB5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13" w:type="dxa"/>
            <w:noWrap w:val="0"/>
            <w:vAlign w:val="center"/>
          </w:tcPr>
          <w:p w14:paraId="78DFB1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保障措施</w:t>
            </w:r>
          </w:p>
        </w:tc>
        <w:tc>
          <w:tcPr>
            <w:tcW w:w="935" w:type="dxa"/>
            <w:noWrap w:val="0"/>
            <w:vAlign w:val="center"/>
          </w:tcPr>
          <w:p w14:paraId="0D9132D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5274" w:type="dxa"/>
            <w:noWrap w:val="0"/>
            <w:vAlign w:val="center"/>
          </w:tcPr>
          <w:p w14:paraId="3A9AF2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rPr>
              <w:t>根据承租人对食品安全管理制度、卫生管理制度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保障措施</w:t>
            </w:r>
            <w:r>
              <w:rPr>
                <w:rFonts w:hint="eastAsia" w:ascii="仿宋_GB2312" w:hAnsi="仿宋_GB2312" w:eastAsia="仿宋_GB2312" w:cs="仿宋_GB2312"/>
                <w:color w:val="auto"/>
                <w:sz w:val="24"/>
                <w:szCs w:val="24"/>
                <w:lang w:val="en-US" w:eastAsia="zh-CN"/>
              </w:rPr>
              <w:t>以及</w:t>
            </w:r>
            <w:r>
              <w:rPr>
                <w:rFonts w:hint="eastAsia" w:ascii="仿宋_GB2312" w:hAnsi="仿宋_GB2312" w:eastAsia="仿宋_GB2312" w:cs="仿宋_GB2312"/>
                <w:color w:val="auto"/>
                <w:sz w:val="24"/>
                <w:szCs w:val="24"/>
              </w:rPr>
              <w:t>是否具备常态化疫情防控下采购、配送、防疫检验、突发事件的应急处理、疫情防控下的餐饮管理等方案，进行赋分。根据投标文件情况分为一般、良、优，分别酌情得0-</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分，内容不全酌情扣分，若此条缺项不得分。</w:t>
            </w:r>
          </w:p>
        </w:tc>
        <w:tc>
          <w:tcPr>
            <w:tcW w:w="1212" w:type="dxa"/>
            <w:noWrap w:val="0"/>
            <w:vAlign w:val="center"/>
          </w:tcPr>
          <w:p w14:paraId="1508C145">
            <w:pPr>
              <w:jc w:val="center"/>
              <w:rPr>
                <w:rFonts w:hint="eastAsia" w:ascii="仿宋_GB2312" w:hAnsi="仿宋_GB2312" w:eastAsia="仿宋_GB2312" w:cs="仿宋_GB2312"/>
                <w:sz w:val="24"/>
                <w:szCs w:val="24"/>
                <w:vertAlign w:val="baseline"/>
                <w:lang w:val="en-US" w:eastAsia="zh-CN"/>
              </w:rPr>
            </w:pPr>
          </w:p>
        </w:tc>
      </w:tr>
      <w:tr w14:paraId="43E4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59266E2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13" w:type="dxa"/>
            <w:noWrap w:val="0"/>
            <w:vAlign w:val="center"/>
          </w:tcPr>
          <w:p w14:paraId="0401C8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主要业绩</w:t>
            </w:r>
          </w:p>
        </w:tc>
        <w:tc>
          <w:tcPr>
            <w:tcW w:w="935" w:type="dxa"/>
            <w:noWrap w:val="0"/>
            <w:vAlign w:val="center"/>
          </w:tcPr>
          <w:p w14:paraId="25744497">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5274" w:type="dxa"/>
            <w:noWrap w:val="0"/>
            <w:vAlign w:val="center"/>
          </w:tcPr>
          <w:p w14:paraId="357B67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参与本项目的企业近三年的类似业绩，每提供一份得2分，最多10分。（近三年类似项目业绩需提供相关证明材料并加盖公章）</w:t>
            </w:r>
          </w:p>
        </w:tc>
        <w:tc>
          <w:tcPr>
            <w:tcW w:w="1212" w:type="dxa"/>
            <w:noWrap w:val="0"/>
            <w:vAlign w:val="center"/>
          </w:tcPr>
          <w:p w14:paraId="2630EAA1">
            <w:pPr>
              <w:jc w:val="center"/>
              <w:rPr>
                <w:rFonts w:hint="eastAsia" w:ascii="仿宋_GB2312" w:hAnsi="仿宋_GB2312" w:eastAsia="仿宋_GB2312" w:cs="仿宋_GB2312"/>
                <w:sz w:val="24"/>
                <w:szCs w:val="24"/>
                <w:vertAlign w:val="baseline"/>
                <w:lang w:val="en-US" w:eastAsia="zh-CN"/>
              </w:rPr>
            </w:pPr>
          </w:p>
        </w:tc>
      </w:tr>
      <w:tr w14:paraId="4BC0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68" w:type="dxa"/>
            <w:gridSpan w:val="2"/>
            <w:noWrap w:val="0"/>
            <w:vAlign w:val="center"/>
          </w:tcPr>
          <w:p w14:paraId="6120249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6209" w:type="dxa"/>
            <w:gridSpan w:val="2"/>
            <w:noWrap w:val="0"/>
            <w:vAlign w:val="center"/>
          </w:tcPr>
          <w:p w14:paraId="7F32E111">
            <w:pPr>
              <w:jc w:val="center"/>
              <w:rPr>
                <w:rFonts w:hint="eastAsia" w:ascii="仿宋_GB2312" w:hAnsi="仿宋_GB2312" w:eastAsia="仿宋_GB2312" w:cs="仿宋_GB2312"/>
                <w:sz w:val="24"/>
                <w:szCs w:val="24"/>
                <w:vertAlign w:val="baseline"/>
                <w:lang w:val="en-US" w:eastAsia="zh-CN"/>
              </w:rPr>
            </w:pPr>
          </w:p>
        </w:tc>
        <w:tc>
          <w:tcPr>
            <w:tcW w:w="1212" w:type="dxa"/>
            <w:noWrap w:val="0"/>
            <w:vAlign w:val="center"/>
          </w:tcPr>
          <w:p w14:paraId="46A2C10E">
            <w:pPr>
              <w:jc w:val="center"/>
              <w:rPr>
                <w:rFonts w:hint="eastAsia" w:ascii="仿宋_GB2312" w:hAnsi="仿宋_GB2312" w:eastAsia="仿宋_GB2312" w:cs="仿宋_GB2312"/>
                <w:sz w:val="24"/>
                <w:szCs w:val="24"/>
                <w:vertAlign w:val="baseline"/>
                <w:lang w:val="en-US" w:eastAsia="zh-CN"/>
              </w:rPr>
            </w:pPr>
          </w:p>
        </w:tc>
      </w:tr>
    </w:tbl>
    <w:p w14:paraId="1AEF94A4">
      <w:pPr>
        <w:pStyle w:val="8"/>
        <w:ind w:left="0" w:leftChars="0" w:firstLine="480" w:firstLineChars="200"/>
        <w:rPr>
          <w:rFonts w:hint="eastAsia" w:ascii="仿宋" w:hAnsi="仿宋" w:eastAsia="仿宋" w:cs="仿宋"/>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6F290"/>
    <w:multiLevelType w:val="singleLevel"/>
    <w:tmpl w:val="19B6F290"/>
    <w:lvl w:ilvl="0" w:tentative="0">
      <w:start w:val="1"/>
      <w:numFmt w:val="chineseCounting"/>
      <w:suff w:val="nothing"/>
      <w:lvlText w:val="%1、"/>
      <w:lvlJc w:val="left"/>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ZDE1YjhjOGJlZDA3NmU3ZTVlN2Y1Mzg3NjcyYzQifQ=="/>
  </w:docVars>
  <w:rsids>
    <w:rsidRoot w:val="7AAF2D79"/>
    <w:rsid w:val="005D1C63"/>
    <w:rsid w:val="017151B6"/>
    <w:rsid w:val="0179282C"/>
    <w:rsid w:val="01A1716C"/>
    <w:rsid w:val="03435F01"/>
    <w:rsid w:val="036D7940"/>
    <w:rsid w:val="073E237B"/>
    <w:rsid w:val="0852785C"/>
    <w:rsid w:val="08791EB3"/>
    <w:rsid w:val="0A8612FD"/>
    <w:rsid w:val="0BBB2471"/>
    <w:rsid w:val="0D574363"/>
    <w:rsid w:val="0E27137A"/>
    <w:rsid w:val="0E3E7468"/>
    <w:rsid w:val="0F560522"/>
    <w:rsid w:val="118232F4"/>
    <w:rsid w:val="119433AD"/>
    <w:rsid w:val="12243932"/>
    <w:rsid w:val="13FB0C28"/>
    <w:rsid w:val="1413669C"/>
    <w:rsid w:val="14385C7A"/>
    <w:rsid w:val="1475255D"/>
    <w:rsid w:val="155271E9"/>
    <w:rsid w:val="160408D7"/>
    <w:rsid w:val="160A5610"/>
    <w:rsid w:val="16335C26"/>
    <w:rsid w:val="164C47A3"/>
    <w:rsid w:val="17750C42"/>
    <w:rsid w:val="17B17E95"/>
    <w:rsid w:val="189712A8"/>
    <w:rsid w:val="19457B5B"/>
    <w:rsid w:val="19874143"/>
    <w:rsid w:val="1A6C7833"/>
    <w:rsid w:val="1C4B0539"/>
    <w:rsid w:val="1E827782"/>
    <w:rsid w:val="1EB36E92"/>
    <w:rsid w:val="21243ED3"/>
    <w:rsid w:val="21BC5F1C"/>
    <w:rsid w:val="21DE53E2"/>
    <w:rsid w:val="22CC050B"/>
    <w:rsid w:val="232E56F6"/>
    <w:rsid w:val="259D7CE3"/>
    <w:rsid w:val="25F31BFD"/>
    <w:rsid w:val="26B67141"/>
    <w:rsid w:val="272B2054"/>
    <w:rsid w:val="27CB32C1"/>
    <w:rsid w:val="27DA0237"/>
    <w:rsid w:val="28B01B1B"/>
    <w:rsid w:val="2911509E"/>
    <w:rsid w:val="2AEA4A35"/>
    <w:rsid w:val="2BB77A53"/>
    <w:rsid w:val="2C2816B5"/>
    <w:rsid w:val="2CEB3365"/>
    <w:rsid w:val="2D3C2017"/>
    <w:rsid w:val="2DB32E3C"/>
    <w:rsid w:val="2FB55C97"/>
    <w:rsid w:val="2FD233D9"/>
    <w:rsid w:val="30377750"/>
    <w:rsid w:val="31E814F0"/>
    <w:rsid w:val="32E80161"/>
    <w:rsid w:val="341E5171"/>
    <w:rsid w:val="34F31B7A"/>
    <w:rsid w:val="36FA000E"/>
    <w:rsid w:val="386860E2"/>
    <w:rsid w:val="38986313"/>
    <w:rsid w:val="38A83A80"/>
    <w:rsid w:val="3B432363"/>
    <w:rsid w:val="3BB92288"/>
    <w:rsid w:val="3BE63799"/>
    <w:rsid w:val="3C353678"/>
    <w:rsid w:val="3CE1135C"/>
    <w:rsid w:val="3EDC2955"/>
    <w:rsid w:val="405B41FF"/>
    <w:rsid w:val="45084A2A"/>
    <w:rsid w:val="45436FCB"/>
    <w:rsid w:val="45FF2A82"/>
    <w:rsid w:val="4718740E"/>
    <w:rsid w:val="48796F2B"/>
    <w:rsid w:val="49157B29"/>
    <w:rsid w:val="49F57186"/>
    <w:rsid w:val="4ADF4EA3"/>
    <w:rsid w:val="4B7C5F5B"/>
    <w:rsid w:val="4C31205B"/>
    <w:rsid w:val="4C590A63"/>
    <w:rsid w:val="4DE04E8C"/>
    <w:rsid w:val="4E2B176A"/>
    <w:rsid w:val="4EAE7519"/>
    <w:rsid w:val="4F5E5174"/>
    <w:rsid w:val="4FD26BD3"/>
    <w:rsid w:val="502F330A"/>
    <w:rsid w:val="507D70FE"/>
    <w:rsid w:val="51C668F3"/>
    <w:rsid w:val="523F6B14"/>
    <w:rsid w:val="535722C9"/>
    <w:rsid w:val="541336C2"/>
    <w:rsid w:val="54784416"/>
    <w:rsid w:val="54E879C4"/>
    <w:rsid w:val="558F4063"/>
    <w:rsid w:val="574A47FC"/>
    <w:rsid w:val="57AE3E81"/>
    <w:rsid w:val="58DE20E2"/>
    <w:rsid w:val="5B94004E"/>
    <w:rsid w:val="5C2F74F7"/>
    <w:rsid w:val="5CB23F1F"/>
    <w:rsid w:val="5D3837A4"/>
    <w:rsid w:val="607E52A1"/>
    <w:rsid w:val="614C0538"/>
    <w:rsid w:val="619A1CC6"/>
    <w:rsid w:val="61FC4B9F"/>
    <w:rsid w:val="62EF34BE"/>
    <w:rsid w:val="62FF4D6E"/>
    <w:rsid w:val="64614E95"/>
    <w:rsid w:val="64DA7648"/>
    <w:rsid w:val="660F274E"/>
    <w:rsid w:val="67073673"/>
    <w:rsid w:val="679308EB"/>
    <w:rsid w:val="691E2BBA"/>
    <w:rsid w:val="6A123D2A"/>
    <w:rsid w:val="6AC36D88"/>
    <w:rsid w:val="6C472CF7"/>
    <w:rsid w:val="6C9E791E"/>
    <w:rsid w:val="6CE4448D"/>
    <w:rsid w:val="6CEE7919"/>
    <w:rsid w:val="6DC234FE"/>
    <w:rsid w:val="6E297177"/>
    <w:rsid w:val="6FCA617B"/>
    <w:rsid w:val="70971DF5"/>
    <w:rsid w:val="70DB2CE6"/>
    <w:rsid w:val="70EF2512"/>
    <w:rsid w:val="72D60AF4"/>
    <w:rsid w:val="72E862CC"/>
    <w:rsid w:val="731F7F23"/>
    <w:rsid w:val="75071E5D"/>
    <w:rsid w:val="75314659"/>
    <w:rsid w:val="75745932"/>
    <w:rsid w:val="75867E79"/>
    <w:rsid w:val="7A143391"/>
    <w:rsid w:val="7AAF2D79"/>
    <w:rsid w:val="7AE76698"/>
    <w:rsid w:val="7DAF26CD"/>
    <w:rsid w:val="7DBB1A64"/>
    <w:rsid w:val="7F556480"/>
    <w:rsid w:val="7F8E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
    <w:basedOn w:val="3"/>
    <w:autoRedefine/>
    <w:qFormat/>
    <w:uiPriority w:val="0"/>
    <w:pPr>
      <w:spacing w:after="120"/>
      <w:ind w:firstLine="420"/>
    </w:pPr>
    <w:rPr>
      <w:rFonts w:ascii="Calibri" w:hAnsi="Calibri" w:eastAsia="宋体" w:cs="Times New Roman"/>
      <w:szCs w:val="20"/>
    </w:rPr>
  </w:style>
  <w:style w:type="paragraph" w:customStyle="1" w:styleId="3">
    <w:name w:val="BodyText"/>
    <w:basedOn w:val="1"/>
    <w:autoRedefine/>
    <w:qFormat/>
    <w:uiPriority w:val="0"/>
    <w:pPr>
      <w:spacing w:after="120"/>
    </w:pPr>
    <w:rPr>
      <w:szCs w:val="20"/>
    </w:rPr>
  </w:style>
  <w:style w:type="paragraph" w:styleId="4">
    <w:name w:val="Body Text Indent"/>
    <w:basedOn w:val="1"/>
    <w:unhideWhenUsed/>
    <w:qFormat/>
    <w:uiPriority w:val="99"/>
    <w:pPr>
      <w:spacing w:after="120"/>
      <w:ind w:left="420" w:leftChars="200"/>
    </w:pPr>
  </w:style>
  <w:style w:type="paragraph" w:styleId="5">
    <w:name w:val="Body Text Indent 2"/>
    <w:basedOn w:val="1"/>
    <w:qFormat/>
    <w:uiPriority w:val="0"/>
    <w:pPr>
      <w:ind w:firstLine="585"/>
    </w:pPr>
    <w:rPr>
      <w:rFonts w:ascii="宋体"/>
      <w:sz w:val="28"/>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1870</Words>
  <Characters>1979</Characters>
  <Lines>0</Lines>
  <Paragraphs>0</Paragraphs>
  <TotalTime>1</TotalTime>
  <ScaleCrop>false</ScaleCrop>
  <LinksUpToDate>false</LinksUpToDate>
  <CharactersWithSpaces>1982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金传水</cp:lastModifiedBy>
  <cp:lastPrinted>2017-01-01T21:57:00Z</cp:lastPrinted>
  <dcterms:modified xsi:type="dcterms:W3CDTF">2025-06-18T06:01:55Z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5DEA1D249F824B2597CA47E5E7EE87F9</vt:lpwstr>
  </property>
  <property fmtid="{D5CDD505-2E9C-101B-9397-08002B2CF9AE}" pid="4" name="KSOTemplateDocerSaveRecord">
    <vt:lpwstr>eyJoZGlkIjoiZmU4OTVhYTM5NjE0OGE1ZmI5YjliMjJiMDliYzRjNzciLCJ1c2VySWQiOiI0MTE0Njg1NTMifQ==</vt:lpwstr>
  </property>
</Properties>
</file>