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2AB5">
      <w:pPr>
        <w:keepNext w:val="0"/>
        <w:keepLines w:val="0"/>
        <w:widowControl/>
        <w:suppressLineNumbers w:val="0"/>
        <w:jc w:val="center"/>
        <w:textAlignment w:val="center"/>
        <w:rPr>
          <w:rFonts w:hint="default"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3A0047D1">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劳务派遣服务商招募公告</w:t>
      </w:r>
    </w:p>
    <w:p w14:paraId="4111D08D">
      <w:pPr>
        <w:keepNext w:val="0"/>
        <w:keepLines w:val="0"/>
        <w:widowControl/>
        <w:suppressLineNumbers w:val="0"/>
        <w:jc w:val="center"/>
        <w:textAlignment w:val="center"/>
        <w:rPr>
          <w:rFonts w:hint="default" w:ascii="仿宋" w:hAnsi="仿宋" w:eastAsia="仿宋" w:cs="仿宋"/>
          <w:b/>
          <w:bCs/>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000000" w:themeColor="text1"/>
          <w:kern w:val="0"/>
          <w:sz w:val="21"/>
          <w:szCs w:val="21"/>
          <w:u w:val="none"/>
          <w:lang w:val="en-US" w:eastAsia="zh-CN" w:bidi="ar"/>
          <w14:textFill>
            <w14:solidFill>
              <w14:schemeClr w14:val="tx1"/>
            </w14:solidFill>
          </w14:textFill>
        </w:rPr>
        <w:t>2025年7月11日12时</w:t>
      </w:r>
    </w:p>
    <w:p w14:paraId="454394BA">
      <w:pPr>
        <w:pStyle w:val="7"/>
        <w:rPr>
          <w:rFonts w:hint="eastAsia"/>
          <w:lang w:val="en-US" w:eastAsia="zh-CN"/>
        </w:rPr>
      </w:pPr>
    </w:p>
    <w:p w14:paraId="71407145">
      <w:pPr>
        <w:pStyle w:val="6"/>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集团</w:t>
      </w:r>
      <w:r>
        <w:rPr>
          <w:rFonts w:hint="eastAsia" w:ascii="仿宋" w:hAnsi="仿宋" w:eastAsia="仿宋" w:cs="仿宋"/>
          <w:color w:val="212529"/>
          <w:sz w:val="24"/>
          <w:szCs w:val="24"/>
          <w:shd w:val="clear" w:color="auto" w:fill="FFFFFF"/>
        </w:rPr>
        <w:t>有限公司根据实际情况和经营管理需要，对</w:t>
      </w:r>
      <w:r>
        <w:rPr>
          <w:rFonts w:hint="eastAsia" w:ascii="仿宋" w:hAnsi="仿宋" w:eastAsia="仿宋" w:cs="仿宋"/>
          <w:color w:val="212529"/>
          <w:sz w:val="24"/>
          <w:szCs w:val="24"/>
          <w:shd w:val="clear" w:color="auto" w:fill="FFFFFF"/>
          <w:lang w:val="en-US" w:eastAsia="zh-CN"/>
        </w:rPr>
        <w:t>第三方劳务派遣服务商</w:t>
      </w:r>
      <w:r>
        <w:rPr>
          <w:rFonts w:hint="eastAsia" w:ascii="仿宋" w:hAnsi="仿宋" w:eastAsia="仿宋" w:cs="仿宋"/>
          <w:color w:val="212529"/>
          <w:sz w:val="24"/>
          <w:szCs w:val="24"/>
          <w:shd w:val="clear" w:color="auto" w:fill="FFFFFF"/>
          <w:lang w:eastAsia="zh-CN"/>
        </w:rPr>
        <w:t>进行</w:t>
      </w:r>
      <w:r>
        <w:rPr>
          <w:rFonts w:hint="eastAsia" w:ascii="仿宋" w:hAnsi="仿宋" w:eastAsia="仿宋" w:cs="仿宋"/>
          <w:color w:val="212529"/>
          <w:sz w:val="24"/>
          <w:szCs w:val="24"/>
          <w:shd w:val="clear" w:color="auto" w:fill="FFFFFF"/>
          <w:lang w:val="en-US" w:eastAsia="zh-CN"/>
        </w:rPr>
        <w:t>招募</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14:paraId="64677199">
      <w:pPr>
        <w:pStyle w:val="6"/>
        <w:widowControl/>
        <w:numPr>
          <w:ilvl w:val="0"/>
          <w:numId w:val="2"/>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14:paraId="5EBC8488">
      <w:pPr>
        <w:keepNext w:val="0"/>
        <w:keepLines w:val="0"/>
        <w:pageBreakBefore w:val="0"/>
        <w:widowControl w:val="0"/>
        <w:numPr>
          <w:ilvl w:val="0"/>
          <w:numId w:val="3"/>
        </w:numPr>
        <w:kinsoku/>
        <w:wordWrap/>
        <w:overflowPunct/>
        <w:topLinePunct w:val="0"/>
        <w:autoSpaceDE/>
        <w:autoSpaceDN/>
        <w:bidi w:val="0"/>
        <w:adjustRightInd/>
        <w:snapToGrid w:val="0"/>
        <w:spacing w:line="420" w:lineRule="exact"/>
        <w:ind w:firstLine="480" w:firstLineChars="200"/>
        <w:jc w:val="both"/>
        <w:textAlignment w:val="auto"/>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color w:val="212529"/>
          <w:sz w:val="24"/>
          <w:szCs w:val="24"/>
          <w:shd w:val="clear" w:color="auto" w:fill="FFFFFF"/>
          <w:lang w:val="en-US" w:eastAsia="zh-CN"/>
        </w:rPr>
        <w:t>采购内容：</w:t>
      </w:r>
      <w:r>
        <w:rPr>
          <w:rFonts w:hint="eastAsia" w:ascii="仿宋" w:hAnsi="仿宋" w:eastAsia="仿宋" w:cs="仿宋"/>
          <w:b w:val="0"/>
          <w:bCs w:val="0"/>
          <w:strike w:val="0"/>
          <w:dstrike w:val="0"/>
          <w:color w:val="auto"/>
          <w:sz w:val="24"/>
          <w:szCs w:val="24"/>
          <w:highlight w:val="none"/>
          <w:lang w:val="en-US" w:eastAsia="zh-CN"/>
        </w:rPr>
        <w:t>为</w:t>
      </w: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集团</w:t>
      </w:r>
      <w:r>
        <w:rPr>
          <w:rFonts w:hint="eastAsia" w:ascii="仿宋" w:hAnsi="仿宋" w:eastAsia="仿宋" w:cs="仿宋"/>
          <w:color w:val="212529"/>
          <w:sz w:val="24"/>
          <w:szCs w:val="24"/>
          <w:shd w:val="clear" w:color="auto" w:fill="FFFFFF"/>
        </w:rPr>
        <w:t>有限公司</w:t>
      </w:r>
      <w:r>
        <w:rPr>
          <w:rFonts w:hint="eastAsia" w:ascii="仿宋" w:hAnsi="仿宋" w:eastAsia="仿宋" w:cs="仿宋"/>
          <w:color w:val="212529"/>
          <w:sz w:val="24"/>
          <w:szCs w:val="24"/>
          <w:shd w:val="clear" w:color="auto" w:fill="FFFFFF"/>
          <w:lang w:val="en-US" w:eastAsia="zh-CN"/>
        </w:rPr>
        <w:t>提供</w:t>
      </w:r>
      <w:r>
        <w:rPr>
          <w:rFonts w:hint="eastAsia" w:ascii="仿宋" w:hAnsi="仿宋" w:eastAsia="仿宋" w:cs="仿宋"/>
          <w:b w:val="0"/>
          <w:bCs w:val="0"/>
          <w:strike w:val="0"/>
          <w:dstrike w:val="0"/>
          <w:color w:val="auto"/>
          <w:sz w:val="24"/>
          <w:szCs w:val="24"/>
          <w:highlight w:val="none"/>
          <w:lang w:val="en-US" w:eastAsia="zh-CN"/>
        </w:rPr>
        <w:t>劳务外包服务，岗位为餐厅、安保、高压电工、消防中控等16个。成交供应商负责外包人员的工资发放、五险一金缴纳、商业险购买、入职、离职、签订合同、协议、根据岗位需求保障人员到位等。</w:t>
      </w:r>
    </w:p>
    <w:tbl>
      <w:tblPr>
        <w:tblStyle w:val="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2773"/>
        <w:gridCol w:w="2773"/>
      </w:tblGrid>
      <w:tr w14:paraId="3E1F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2" w:type="dxa"/>
            <w:vAlign w:val="bottom"/>
          </w:tcPr>
          <w:p w14:paraId="4DB27714">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2773" w:type="dxa"/>
            <w:vAlign w:val="bottom"/>
          </w:tcPr>
          <w:p w14:paraId="7474BA89">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岗位名称</w:t>
            </w:r>
          </w:p>
        </w:tc>
        <w:tc>
          <w:tcPr>
            <w:tcW w:w="2773" w:type="dxa"/>
            <w:vAlign w:val="bottom"/>
          </w:tcPr>
          <w:p w14:paraId="0DE9A29C">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人员数量（人）</w:t>
            </w:r>
          </w:p>
        </w:tc>
      </w:tr>
      <w:tr w14:paraId="201A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2" w:type="dxa"/>
            <w:vAlign w:val="bottom"/>
          </w:tcPr>
          <w:p w14:paraId="325BD8DC">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73" w:type="dxa"/>
            <w:vAlign w:val="bottom"/>
          </w:tcPr>
          <w:p w14:paraId="39C0ECD8">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食堂</w:t>
            </w:r>
          </w:p>
        </w:tc>
        <w:tc>
          <w:tcPr>
            <w:tcW w:w="2773" w:type="dxa"/>
            <w:vAlign w:val="bottom"/>
          </w:tcPr>
          <w:p w14:paraId="70715D4C">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r>
      <w:tr w14:paraId="4390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2" w:type="dxa"/>
            <w:vAlign w:val="bottom"/>
          </w:tcPr>
          <w:p w14:paraId="00FD48D0">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773" w:type="dxa"/>
            <w:vAlign w:val="bottom"/>
          </w:tcPr>
          <w:p w14:paraId="32CA7254">
            <w:pPr>
              <w:pStyle w:val="2"/>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安保</w:t>
            </w:r>
          </w:p>
        </w:tc>
        <w:tc>
          <w:tcPr>
            <w:tcW w:w="2773" w:type="dxa"/>
            <w:vAlign w:val="bottom"/>
          </w:tcPr>
          <w:p w14:paraId="2C79904C">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r>
      <w:tr w14:paraId="7B41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2" w:type="dxa"/>
            <w:vAlign w:val="bottom"/>
          </w:tcPr>
          <w:p w14:paraId="7565B95A">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773" w:type="dxa"/>
            <w:vAlign w:val="bottom"/>
          </w:tcPr>
          <w:p w14:paraId="0F845DAF">
            <w:pPr>
              <w:pStyle w:val="2"/>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消防中控</w:t>
            </w:r>
          </w:p>
        </w:tc>
        <w:tc>
          <w:tcPr>
            <w:tcW w:w="2773" w:type="dxa"/>
            <w:vAlign w:val="bottom"/>
          </w:tcPr>
          <w:p w14:paraId="37EC8130">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r>
      <w:tr w14:paraId="7ED3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2" w:type="dxa"/>
            <w:vAlign w:val="bottom"/>
          </w:tcPr>
          <w:p w14:paraId="661A61ED">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773" w:type="dxa"/>
            <w:vAlign w:val="bottom"/>
          </w:tcPr>
          <w:p w14:paraId="3AD5B918">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高压电工</w:t>
            </w:r>
          </w:p>
        </w:tc>
        <w:tc>
          <w:tcPr>
            <w:tcW w:w="2773" w:type="dxa"/>
            <w:vAlign w:val="bottom"/>
          </w:tcPr>
          <w:p w14:paraId="4BEAA667">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r>
      <w:tr w14:paraId="13C9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772" w:type="dxa"/>
            <w:vAlign w:val="bottom"/>
          </w:tcPr>
          <w:p w14:paraId="1DDDC769">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2773" w:type="dxa"/>
            <w:vAlign w:val="bottom"/>
          </w:tcPr>
          <w:p w14:paraId="71BD26CD">
            <w:pPr>
              <w:pStyle w:val="2"/>
              <w:numPr>
                <w:ilvl w:val="0"/>
                <w:numId w:val="0"/>
              </w:numPr>
              <w:jc w:val="center"/>
              <w:rPr>
                <w:rFonts w:hint="eastAsia" w:ascii="仿宋" w:hAnsi="仿宋" w:eastAsia="仿宋" w:cs="仿宋"/>
                <w:sz w:val="21"/>
                <w:szCs w:val="21"/>
                <w:vertAlign w:val="baseline"/>
                <w:lang w:val="en-US" w:eastAsia="zh-CN"/>
              </w:rPr>
            </w:pPr>
          </w:p>
        </w:tc>
        <w:tc>
          <w:tcPr>
            <w:tcW w:w="2773" w:type="dxa"/>
            <w:vAlign w:val="bottom"/>
          </w:tcPr>
          <w:p w14:paraId="4906B98B">
            <w:pPr>
              <w:pStyle w:val="2"/>
              <w:numPr>
                <w:ilvl w:val="0"/>
                <w:numId w:val="0"/>
              </w:num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r>
    </w:tbl>
    <w:p w14:paraId="73536AB2">
      <w:pPr>
        <w:pStyle w:val="6"/>
        <w:widowControl/>
        <w:numPr>
          <w:ilvl w:val="0"/>
          <w:numId w:val="0"/>
        </w:numPr>
        <w:shd w:val="clear" w:color="auto" w:fill="FFFFFF"/>
        <w:spacing w:beforeAutospacing="0" w:afterAutospacing="0" w:line="540" w:lineRule="exact"/>
        <w:ind w:left="13" w:leftChars="6" w:firstLine="439" w:firstLineChars="183"/>
        <w:jc w:val="both"/>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2、采购期限：两</w:t>
      </w:r>
      <w:r>
        <w:rPr>
          <w:rFonts w:hint="eastAsia" w:ascii="仿宋" w:hAnsi="仿宋" w:eastAsia="仿宋" w:cs="仿宋"/>
          <w:sz w:val="24"/>
          <w:szCs w:val="24"/>
          <w:highlight w:val="none"/>
          <w:lang w:val="en-US" w:eastAsia="zh-CN"/>
        </w:rPr>
        <w:t>年。</w:t>
      </w:r>
      <w:r>
        <w:rPr>
          <w:rFonts w:hint="eastAsia" w:ascii="仿宋" w:hAnsi="仿宋" w:eastAsia="仿宋" w:cs="仿宋"/>
          <w:b w:val="0"/>
          <w:bCs w:val="0"/>
          <w:strike w:val="0"/>
          <w:dstrike w:val="0"/>
          <w:color w:val="auto"/>
          <w:kern w:val="2"/>
          <w:sz w:val="24"/>
          <w:szCs w:val="24"/>
          <w:highlight w:val="none"/>
          <w:lang w:val="en-US" w:eastAsia="zh-CN" w:bidi="ar-SA"/>
        </w:rPr>
        <w:t>服务期满前经双方协商一致后可续签合同。</w:t>
      </w:r>
    </w:p>
    <w:p w14:paraId="32AFAF6F">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14:paraId="4A458BBB">
      <w:pPr>
        <w:keepNext w:val="0"/>
        <w:keepLines w:val="0"/>
        <w:widowControl/>
        <w:numPr>
          <w:ilvl w:val="0"/>
          <w:numId w:val="4"/>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w:t>
      </w:r>
      <w:r>
        <w:rPr>
          <w:rFonts w:hint="eastAsia" w:ascii="仿宋" w:hAnsi="仿宋" w:eastAsia="仿宋" w:cs="仿宋"/>
          <w:color w:val="auto"/>
          <w:sz w:val="24"/>
          <w:szCs w:val="24"/>
          <w:highlight w:val="none"/>
          <w:lang w:val="en-US" w:eastAsia="zh-CN"/>
        </w:rPr>
        <w:t>供应商需具备人力资源服务、劳务服务、劳务派遣等相关业务能力和资格证明。</w:t>
      </w:r>
    </w:p>
    <w:p w14:paraId="393084BD">
      <w:pPr>
        <w:keepNext w:val="0"/>
        <w:keepLines w:val="0"/>
        <w:widowControl/>
        <w:numPr>
          <w:ilvl w:val="0"/>
          <w:numId w:val="4"/>
        </w:numPr>
        <w:suppressLineNumbers w:val="0"/>
        <w:spacing w:line="360" w:lineRule="auto"/>
        <w:ind w:left="0" w:leftChars="0" w:firstLine="480" w:firstLineChars="200"/>
        <w:jc w:val="both"/>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各单位需通过“信用中国”网（http：//www.creditchina.gov.cn）、中国政府采购网（http：//www.ccgp.gov.cn）和国家企业信用信息公示系统（https：//www.gsxt.gov.cn/index.html）查询信用记录，并打印网站查询结果的截图。</w:t>
      </w:r>
    </w:p>
    <w:p w14:paraId="1AB06D83">
      <w:pPr>
        <w:keepNext w:val="0"/>
        <w:keepLines w:val="0"/>
        <w:widowControl/>
        <w:numPr>
          <w:ilvl w:val="0"/>
          <w:numId w:val="4"/>
        </w:numPr>
        <w:suppressLineNumbers w:val="0"/>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74014F45">
      <w:pPr>
        <w:pStyle w:val="6"/>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14:paraId="403030A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14:paraId="7BED2F82">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1、按项目询价单准确填报，报价为含税价，并标明税点。</w:t>
      </w:r>
    </w:p>
    <w:p w14:paraId="78C64AD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highlight w:val="yellow"/>
          <w:u w:val="none"/>
          <w:lang w:val="en-US" w:eastAsia="zh-CN" w:bidi="ar"/>
        </w:rPr>
      </w:pPr>
      <w:r>
        <w:rPr>
          <w:rFonts w:hint="eastAsia" w:ascii="仿宋" w:hAnsi="仿宋"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highlight w:val="none"/>
          <w:u w:val="none"/>
          <w:lang w:val="en-US" w:eastAsia="zh-CN" w:bidi="ar"/>
        </w:rPr>
        <w:t>明确费用名称，</w:t>
      </w:r>
      <w:r>
        <w:rPr>
          <w:rFonts w:hint="eastAsia" w:ascii="仿宋" w:hAnsi="仿宋" w:eastAsia="仿宋" w:cs="仿宋"/>
          <w:b/>
          <w:bCs/>
          <w:i w:val="0"/>
          <w:color w:val="000000"/>
          <w:kern w:val="0"/>
          <w:sz w:val="24"/>
          <w:szCs w:val="24"/>
          <w:highlight w:val="none"/>
          <w:u w:val="none"/>
          <w:lang w:val="en-US" w:eastAsia="zh-CN" w:bidi="ar"/>
        </w:rPr>
        <w:t>可按照实际情况扩展</w:t>
      </w:r>
      <w:r>
        <w:rPr>
          <w:rFonts w:hint="eastAsia" w:ascii="仿宋" w:hAnsi="仿宋" w:eastAsia="仿宋" w:cs="仿宋"/>
          <w:i w:val="0"/>
          <w:color w:val="000000"/>
          <w:kern w:val="0"/>
          <w:sz w:val="24"/>
          <w:szCs w:val="24"/>
          <w:highlight w:val="none"/>
          <w:u w:val="none"/>
          <w:lang w:val="en-US" w:eastAsia="zh-CN" w:bidi="ar"/>
        </w:rPr>
        <w:t>。</w:t>
      </w:r>
    </w:p>
    <w:p w14:paraId="69DAFE8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C97AD78">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1D958F1B">
      <w:pPr>
        <w:keepNext w:val="0"/>
        <w:keepLines w:val="0"/>
        <w:widowControl/>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5、近三年的类似业绩证明。</w:t>
      </w:r>
    </w:p>
    <w:p w14:paraId="5F5501E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49FF58AF">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bookmarkStart w:id="0" w:name="_GoBack"/>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7</w:t>
      </w:r>
      <w:bookmarkEnd w:id="0"/>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月16日16日截止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（注：1、快件外部请写明项目名称，例：会展集团劳务派遣服务项目。2、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1"/>
          <w:rFonts w:hint="eastAsia" w:ascii="仿宋" w:hAnsi="仿宋" w:eastAsia="仿宋" w:cs="仿宋"/>
          <w:b/>
          <w:bCs/>
          <w:i w:val="0"/>
          <w:caps w:val="0"/>
          <w:color w:val="212529"/>
          <w:spacing w:val="0"/>
          <w:sz w:val="24"/>
          <w:szCs w:val="24"/>
          <w:shd w:val="clear" w:fill="FFFFFF"/>
          <w:lang w:eastAsia="zh-CN"/>
        </w:rPr>
        <w:t>。</w:t>
      </w:r>
      <w:r>
        <w:rPr>
          <w:rStyle w:val="11"/>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2"/>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7A845A3D">
      <w:pPr>
        <w:pStyle w:val="7"/>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如有疑问请联系，项目技术问题咨询：</w:t>
      </w:r>
      <w:r>
        <w:rPr>
          <w:rFonts w:hint="eastAsia" w:ascii="仿宋" w:hAnsi="仿宋" w:eastAsia="仿宋" w:cs="仿宋"/>
          <w:color w:val="auto"/>
          <w:sz w:val="24"/>
          <w:szCs w:val="32"/>
          <w:lang w:val="en-US" w:eastAsia="zh-CN"/>
        </w:rPr>
        <w:t>0531-81255916</w:t>
      </w:r>
      <w:r>
        <w:rPr>
          <w:rFonts w:hint="eastAsia" w:ascii="仿宋" w:hAnsi="仿宋" w:eastAsia="仿宋" w:cs="仿宋"/>
          <w:sz w:val="24"/>
          <w:szCs w:val="32"/>
          <w:lang w:val="en-US" w:eastAsia="zh-CN"/>
        </w:rPr>
        <w:t>；项目流程咨询：0531-81255925。</w:t>
      </w:r>
    </w:p>
    <w:p w14:paraId="0E395CBD">
      <w:pPr>
        <w:pStyle w:val="6"/>
        <w:widowControl/>
        <w:numPr>
          <w:ilvl w:val="0"/>
          <w:numId w:val="5"/>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询价单</w:t>
      </w:r>
    </w:p>
    <w:p w14:paraId="3361595E">
      <w:pPr>
        <w:pStyle w:val="6"/>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14:paraId="4D802422">
      <w:pPr>
        <w:pStyle w:val="6"/>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14:paraId="2BC02ADF">
      <w:pPr>
        <w:pStyle w:val="6"/>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14:paraId="4244A805">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65AB2888">
      <w:pPr>
        <w:pStyle w:val="4"/>
        <w:jc w:val="center"/>
        <w:rPr>
          <w:rFonts w:hint="eastAsia" w:ascii="仿宋_GB2312" w:eastAsia="仿宋_GB2312"/>
          <w:b/>
          <w:bCs/>
          <w:color w:val="000000" w:themeColor="text1"/>
          <w:sz w:val="44"/>
          <w:szCs w:val="44"/>
          <w:lang w:val="en-US" w:eastAsia="zh-CN"/>
          <w14:textFill>
            <w14:solidFill>
              <w14:schemeClr w14:val="tx1"/>
            </w14:solidFill>
          </w14:textFill>
        </w:rPr>
      </w:pPr>
      <w:r>
        <w:rPr>
          <w:rFonts w:hint="eastAsia" w:ascii="仿宋_GB2312" w:eastAsia="仿宋_GB2312"/>
          <w:b/>
          <w:bCs/>
          <w:color w:val="000000" w:themeColor="text1"/>
          <w:sz w:val="44"/>
          <w:szCs w:val="44"/>
          <w:lang w:val="en-US" w:eastAsia="zh-CN"/>
          <w14:textFill>
            <w14:solidFill>
              <w14:schemeClr w14:val="tx1"/>
            </w14:solidFill>
          </w14:textFill>
        </w:rPr>
        <w:t>山东国际会展集团有限公司劳务派遣服务询价单</w:t>
      </w:r>
    </w:p>
    <w:p w14:paraId="680427F0">
      <w:pPr>
        <w:pStyle w:val="4"/>
        <w:jc w:val="right"/>
        <w:rPr>
          <w:rFonts w:hint="eastAsia" w:ascii="仿宋_GB2312" w:eastAsia="仿宋_GB2312"/>
          <w:b/>
          <w:bCs/>
          <w:color w:val="000000" w:themeColor="text1"/>
          <w:sz w:val="44"/>
          <w:szCs w:val="44"/>
          <w:lang w:val="en-US" w:eastAsia="zh-CN"/>
          <w14:textFill>
            <w14:solidFill>
              <w14:schemeClr w14:val="tx1"/>
            </w14:solidFill>
          </w14:textFill>
        </w:rPr>
      </w:pPr>
      <w:r>
        <w:rPr>
          <w:rFonts w:hint="eastAsia" w:ascii="仿宋_GB2312" w:eastAsia="仿宋_GB2312"/>
          <w:b w:val="0"/>
          <w:bCs w:val="0"/>
          <w:color w:val="000000" w:themeColor="text1"/>
          <w:sz w:val="24"/>
          <w:szCs w:val="24"/>
          <w:lang w:val="en-US" w:eastAsia="zh-CN"/>
          <w14:textFill>
            <w14:solidFill>
              <w14:schemeClr w14:val="tx1"/>
            </w14:solidFill>
          </w14:textFill>
        </w:rPr>
        <w:t>单位：元</w:t>
      </w:r>
    </w:p>
    <w:p w14:paraId="5C8A86D5">
      <w:pPr>
        <w:pStyle w:val="4"/>
        <w:rPr>
          <w:rFonts w:hint="eastAsia"/>
          <w:lang w:val="en-US" w:eastAsia="zh-CN"/>
        </w:rPr>
      </w:pPr>
    </w:p>
    <w:tbl>
      <w:tblPr>
        <w:tblStyle w:val="9"/>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672"/>
        <w:gridCol w:w="1497"/>
        <w:gridCol w:w="1083"/>
        <w:gridCol w:w="1457"/>
        <w:gridCol w:w="1725"/>
        <w:gridCol w:w="1872"/>
        <w:gridCol w:w="1846"/>
        <w:gridCol w:w="1764"/>
      </w:tblGrid>
      <w:tr w14:paraId="143C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525FCFE5">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序号</w:t>
            </w:r>
          </w:p>
        </w:tc>
        <w:tc>
          <w:tcPr>
            <w:tcW w:w="1672" w:type="dxa"/>
            <w:vAlign w:val="center"/>
          </w:tcPr>
          <w:p w14:paraId="3254AA90">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费用名称</w:t>
            </w:r>
          </w:p>
        </w:tc>
        <w:tc>
          <w:tcPr>
            <w:tcW w:w="1497" w:type="dxa"/>
            <w:vAlign w:val="center"/>
          </w:tcPr>
          <w:p w14:paraId="2DFD435B">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单位</w:t>
            </w:r>
          </w:p>
        </w:tc>
        <w:tc>
          <w:tcPr>
            <w:tcW w:w="1083" w:type="dxa"/>
            <w:vAlign w:val="center"/>
          </w:tcPr>
          <w:p w14:paraId="5D281F23">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数量</w:t>
            </w:r>
          </w:p>
        </w:tc>
        <w:tc>
          <w:tcPr>
            <w:tcW w:w="1457" w:type="dxa"/>
            <w:vAlign w:val="center"/>
          </w:tcPr>
          <w:p w14:paraId="3F3A8987">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管理费单价（不含税）</w:t>
            </w:r>
          </w:p>
        </w:tc>
        <w:tc>
          <w:tcPr>
            <w:tcW w:w="1725" w:type="dxa"/>
            <w:vAlign w:val="center"/>
          </w:tcPr>
          <w:p w14:paraId="39BBBB6C">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管理费单价（含税）</w:t>
            </w:r>
          </w:p>
        </w:tc>
        <w:tc>
          <w:tcPr>
            <w:tcW w:w="1872" w:type="dxa"/>
            <w:vAlign w:val="center"/>
          </w:tcPr>
          <w:p w14:paraId="5AD33621">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增值税       税率：</w:t>
            </w:r>
            <w:r>
              <w:rPr>
                <w:rFonts w:hint="eastAsia" w:ascii="仿宋_GB2312" w:hAnsi="仿宋_GB2312" w:eastAsia="仿宋_GB2312" w:cs="仿宋_GB2312"/>
                <w:b w:val="0"/>
                <w:bCs w:val="0"/>
                <w:kern w:val="2"/>
                <w:sz w:val="24"/>
                <w:szCs w:val="24"/>
                <w:u w:val="single"/>
                <w:vertAlign w:val="baseline"/>
                <w:lang w:val="en-US" w:eastAsia="zh-CN" w:bidi="ar-SA"/>
              </w:rPr>
              <w:t xml:space="preserve">   </w:t>
            </w:r>
            <w:r>
              <w:rPr>
                <w:rFonts w:hint="eastAsia" w:ascii="仿宋_GB2312" w:hAnsi="仿宋_GB2312" w:eastAsia="仿宋_GB2312" w:cs="仿宋_GB2312"/>
                <w:b w:val="0"/>
                <w:bCs w:val="0"/>
                <w:kern w:val="2"/>
                <w:sz w:val="24"/>
                <w:szCs w:val="24"/>
                <w:vertAlign w:val="baseline"/>
                <w:lang w:val="en-US" w:eastAsia="zh-CN" w:bidi="ar-SA"/>
              </w:rPr>
              <w:t>%</w:t>
            </w:r>
          </w:p>
        </w:tc>
        <w:tc>
          <w:tcPr>
            <w:tcW w:w="1846" w:type="dxa"/>
            <w:shd w:val="clear" w:color="auto" w:fill="auto"/>
            <w:vAlign w:val="center"/>
          </w:tcPr>
          <w:p w14:paraId="492C6FB7">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管理费总价  （不含税）</w:t>
            </w:r>
          </w:p>
        </w:tc>
        <w:tc>
          <w:tcPr>
            <w:tcW w:w="1764" w:type="dxa"/>
            <w:shd w:val="clear" w:color="auto" w:fill="auto"/>
            <w:vAlign w:val="center"/>
          </w:tcPr>
          <w:p w14:paraId="474EF7E7">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管理费总价（含税）</w:t>
            </w:r>
          </w:p>
        </w:tc>
      </w:tr>
      <w:tr w14:paraId="3D21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6C5D5493">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w:t>
            </w:r>
          </w:p>
        </w:tc>
        <w:tc>
          <w:tcPr>
            <w:tcW w:w="1672" w:type="dxa"/>
            <w:vAlign w:val="center"/>
          </w:tcPr>
          <w:p w14:paraId="72B4C1AA">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餐厅岗</w:t>
            </w:r>
          </w:p>
        </w:tc>
        <w:tc>
          <w:tcPr>
            <w:tcW w:w="1497" w:type="dxa"/>
            <w:vAlign w:val="center"/>
          </w:tcPr>
          <w:p w14:paraId="75B88D7E">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元/人/月</w:t>
            </w:r>
          </w:p>
        </w:tc>
        <w:tc>
          <w:tcPr>
            <w:tcW w:w="1083" w:type="dxa"/>
            <w:vAlign w:val="center"/>
          </w:tcPr>
          <w:p w14:paraId="69679163">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457" w:type="dxa"/>
            <w:vAlign w:val="center"/>
          </w:tcPr>
          <w:p w14:paraId="15FAAFBA">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25" w:type="dxa"/>
            <w:vAlign w:val="center"/>
          </w:tcPr>
          <w:p w14:paraId="583AD275">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7DF0CC4D">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07F1E6B2">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76FDBA29">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6280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401B965F">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2</w:t>
            </w:r>
          </w:p>
        </w:tc>
        <w:tc>
          <w:tcPr>
            <w:tcW w:w="1672" w:type="dxa"/>
            <w:vAlign w:val="center"/>
          </w:tcPr>
          <w:p w14:paraId="3E5BFA5A">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w:t>
            </w:r>
          </w:p>
        </w:tc>
        <w:tc>
          <w:tcPr>
            <w:tcW w:w="1497" w:type="dxa"/>
            <w:vAlign w:val="center"/>
          </w:tcPr>
          <w:p w14:paraId="66C5E13D">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083" w:type="dxa"/>
            <w:vAlign w:val="center"/>
          </w:tcPr>
          <w:p w14:paraId="41D0139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457" w:type="dxa"/>
            <w:vAlign w:val="center"/>
          </w:tcPr>
          <w:p w14:paraId="1554D86B">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25" w:type="dxa"/>
            <w:vAlign w:val="center"/>
          </w:tcPr>
          <w:p w14:paraId="45750E46">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1B33D355">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11A5D38E">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1819B018">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21D5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3BAC09B2">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3</w:t>
            </w:r>
          </w:p>
        </w:tc>
        <w:tc>
          <w:tcPr>
            <w:tcW w:w="1672" w:type="dxa"/>
            <w:vAlign w:val="center"/>
          </w:tcPr>
          <w:p w14:paraId="440A51E9">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w:t>
            </w:r>
          </w:p>
        </w:tc>
        <w:tc>
          <w:tcPr>
            <w:tcW w:w="1497" w:type="dxa"/>
            <w:vAlign w:val="center"/>
          </w:tcPr>
          <w:p w14:paraId="7FAEEDE0">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083" w:type="dxa"/>
            <w:vAlign w:val="center"/>
          </w:tcPr>
          <w:p w14:paraId="34559504">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457" w:type="dxa"/>
            <w:vAlign w:val="center"/>
          </w:tcPr>
          <w:p w14:paraId="432D2437">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25" w:type="dxa"/>
            <w:vAlign w:val="center"/>
          </w:tcPr>
          <w:p w14:paraId="58296CDB">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530CE80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10BDD9E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70CC8CDF">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58BA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691519CC">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4</w:t>
            </w:r>
          </w:p>
        </w:tc>
        <w:tc>
          <w:tcPr>
            <w:tcW w:w="1672" w:type="dxa"/>
            <w:vAlign w:val="center"/>
          </w:tcPr>
          <w:p w14:paraId="4A053E2F">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497" w:type="dxa"/>
            <w:vAlign w:val="center"/>
          </w:tcPr>
          <w:p w14:paraId="0EB1999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083" w:type="dxa"/>
            <w:vAlign w:val="center"/>
          </w:tcPr>
          <w:p w14:paraId="513BB4AC">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457" w:type="dxa"/>
            <w:vAlign w:val="center"/>
          </w:tcPr>
          <w:p w14:paraId="190ED94E">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25" w:type="dxa"/>
            <w:vAlign w:val="center"/>
          </w:tcPr>
          <w:p w14:paraId="5FF69752">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787690CC">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475B76EC">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13027467">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4E7D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73614F99">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w:t>
            </w:r>
          </w:p>
        </w:tc>
        <w:tc>
          <w:tcPr>
            <w:tcW w:w="1672" w:type="dxa"/>
            <w:vAlign w:val="center"/>
          </w:tcPr>
          <w:p w14:paraId="61596D0A">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497" w:type="dxa"/>
            <w:vAlign w:val="center"/>
          </w:tcPr>
          <w:p w14:paraId="1F83868C">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083" w:type="dxa"/>
            <w:vAlign w:val="center"/>
          </w:tcPr>
          <w:p w14:paraId="5877285B">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457" w:type="dxa"/>
            <w:vAlign w:val="center"/>
          </w:tcPr>
          <w:p w14:paraId="5351523C">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25" w:type="dxa"/>
            <w:vAlign w:val="center"/>
          </w:tcPr>
          <w:p w14:paraId="78FEBE76">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4C26030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73DCDA8D">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595AD27A">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695A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687" w:type="dxa"/>
            <w:gridSpan w:val="5"/>
            <w:vAlign w:val="center"/>
          </w:tcPr>
          <w:p w14:paraId="04AA21B2">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合计</w:t>
            </w:r>
          </w:p>
        </w:tc>
        <w:tc>
          <w:tcPr>
            <w:tcW w:w="1725" w:type="dxa"/>
            <w:vAlign w:val="center"/>
          </w:tcPr>
          <w:p w14:paraId="3E69F9C9">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401BCA23">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00716ED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31C0DECC">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2AF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13894" w:type="dxa"/>
            <w:gridSpan w:val="9"/>
          </w:tcPr>
          <w:p w14:paraId="3995DBA5">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p w14:paraId="07D8200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公司名称：</w:t>
            </w:r>
          </w:p>
          <w:p w14:paraId="0889515F">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p w14:paraId="33BB8AF5">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联系人：</w:t>
            </w:r>
          </w:p>
          <w:p w14:paraId="359699A7">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p w14:paraId="1C81595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联系电话：</w:t>
            </w:r>
          </w:p>
          <w:p w14:paraId="6D27ED21">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p w14:paraId="4164D092">
            <w:pPr>
              <w:jc w:val="right"/>
              <w:rPr>
                <w:rFonts w:hint="eastAsia" w:ascii="仿宋_GB2312" w:hAnsi="仿宋_GB2312" w:eastAsia="仿宋_GB2312" w:cs="仿宋_GB2312"/>
                <w:b w:val="0"/>
                <w:bCs w:val="0"/>
                <w:kern w:val="2"/>
                <w:sz w:val="24"/>
                <w:szCs w:val="24"/>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 xml:space="preserve">    年   月   日</w:t>
            </w:r>
          </w:p>
        </w:tc>
      </w:tr>
    </w:tbl>
    <w:p w14:paraId="30D008B0">
      <w:pPr>
        <w:pStyle w:val="5"/>
        <w:spacing w:line="240" w:lineRule="auto"/>
        <w:ind w:left="0" w:leftChars="0" w:firstLine="0" w:firstLineChars="0"/>
        <w:jc w:val="left"/>
      </w:pPr>
    </w:p>
    <w:sectPr>
      <w:pgSz w:w="16838" w:h="11906" w:orient="landscape"/>
      <w:pgMar w:top="1600" w:right="1738" w:bottom="1800" w:left="144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AF40717D"/>
    <w:multiLevelType w:val="singleLevel"/>
    <w:tmpl w:val="AF40717D"/>
    <w:lvl w:ilvl="0" w:tentative="0">
      <w:start w:val="1"/>
      <w:numFmt w:val="decimal"/>
      <w:suff w:val="nothing"/>
      <w:lvlText w:val="%1、"/>
      <w:lvlJc w:val="left"/>
    </w:lvl>
  </w:abstractNum>
  <w:abstractNum w:abstractNumId="2">
    <w:nsid w:val="B307B17B"/>
    <w:multiLevelType w:val="singleLevel"/>
    <w:tmpl w:val="B307B17B"/>
    <w:lvl w:ilvl="0" w:tentative="0">
      <w:start w:val="1"/>
      <w:numFmt w:val="bullet"/>
      <w:pStyle w:val="3"/>
      <w:lvlText w:val=""/>
      <w:lvlJc w:val="left"/>
      <w:pPr>
        <w:tabs>
          <w:tab w:val="left" w:pos="360"/>
        </w:tabs>
        <w:ind w:left="360" w:hanging="360"/>
      </w:pPr>
      <w:rPr>
        <w:rFonts w:hint="default" w:ascii="Wingdings" w:hAnsi="Wingdings"/>
      </w:rPr>
    </w:lvl>
  </w:abstractNum>
  <w:abstractNum w:abstractNumId="3">
    <w:nsid w:val="1E7A2EA2"/>
    <w:multiLevelType w:val="singleLevel"/>
    <w:tmpl w:val="1E7A2EA2"/>
    <w:lvl w:ilvl="0" w:tentative="0">
      <w:start w:val="1"/>
      <w:numFmt w:val="chineseCounting"/>
      <w:suff w:val="nothing"/>
      <w:lvlText w:val="（%1）"/>
      <w:lvlJc w:val="left"/>
      <w:rPr>
        <w:rFonts w:hint="eastAsia"/>
      </w:rPr>
    </w:lvl>
  </w:abstractNum>
  <w:abstractNum w:abstractNumId="4">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60F4ADB"/>
    <w:rsid w:val="08D25611"/>
    <w:rsid w:val="0C0A2844"/>
    <w:rsid w:val="15834C83"/>
    <w:rsid w:val="16991466"/>
    <w:rsid w:val="1E4F68CC"/>
    <w:rsid w:val="22750C51"/>
    <w:rsid w:val="28415CE6"/>
    <w:rsid w:val="29072A1A"/>
    <w:rsid w:val="2B8002EC"/>
    <w:rsid w:val="38E370C9"/>
    <w:rsid w:val="3C03014E"/>
    <w:rsid w:val="406F6410"/>
    <w:rsid w:val="53001845"/>
    <w:rsid w:val="5BDB571F"/>
    <w:rsid w:val="5DFA697F"/>
    <w:rsid w:val="68760E9A"/>
    <w:rsid w:val="69F555DB"/>
    <w:rsid w:val="6C8D51A5"/>
    <w:rsid w:val="6EF82FA2"/>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List Bullet"/>
    <w:basedOn w:val="1"/>
    <w:qFormat/>
    <w:uiPriority w:val="0"/>
    <w:pPr>
      <w:numPr>
        <w:ilvl w:val="0"/>
        <w:numId w:val="1"/>
      </w:numPr>
    </w:pPr>
  </w:style>
  <w:style w:type="paragraph" w:styleId="4">
    <w:name w:val="Normal Indent"/>
    <w:basedOn w:val="1"/>
    <w:unhideWhenUsed/>
    <w:qFormat/>
    <w:uiPriority w:val="99"/>
    <w:pPr>
      <w:ind w:firstLine="420" w:firstLineChars="200"/>
    </w:pPr>
  </w:style>
  <w:style w:type="paragraph" w:styleId="5">
    <w:name w:val="Body Text Indent"/>
    <w:basedOn w:val="1"/>
    <w:qFormat/>
    <w:uiPriority w:val="99"/>
    <w:pPr>
      <w:spacing w:after="120"/>
      <w:ind w:left="420" w:leftChars="200"/>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5"/>
    <w:qFormat/>
    <w:uiPriority w:val="0"/>
    <w:pPr>
      <w:ind w:firstLine="420" w:firstLineChars="200"/>
    </w:pPr>
  </w:style>
  <w:style w:type="table" w:styleId="9">
    <w:name w:val="Table Grid"/>
    <w:basedOn w:val="8"/>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网格型1"/>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3</Pages>
  <Words>620</Words>
  <Characters>702</Characters>
  <Lines>10</Lines>
  <Paragraphs>2</Paragraphs>
  <TotalTime>1005</TotalTime>
  <ScaleCrop>false</ScaleCrop>
  <LinksUpToDate>false</LinksUpToDate>
  <CharactersWithSpaces>704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袁小姐</cp:lastModifiedBy>
  <cp:lastPrinted>2025-03-31T05:10:00Z</cp:lastPrinted>
  <dcterms:modified xsi:type="dcterms:W3CDTF">2025-07-11T03:22:39Z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579DF75BF36946309FCC7869A1830D3D_13</vt:lpwstr>
  </property>
  <property fmtid="{D5CDD505-2E9C-101B-9397-08002B2CF9AE}" pid="4" name="KSOTemplateDocerSaveRecord">
    <vt:lpwstr>eyJoZGlkIjoiMjVkN2I2NmE4NzY4M2FjNmNhYTMzMTgzZmQxZTg1MmYiLCJ1c2VySWQiOiI0NTM5NDk5OTcifQ==</vt:lpwstr>
  </property>
</Properties>
</file>