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17D0A">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山东国际会展集团有限公司（含子公司）</w:t>
      </w:r>
    </w:p>
    <w:p w14:paraId="40741F5B">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米面粮油采购项目公告</w:t>
      </w:r>
    </w:p>
    <w:p w14:paraId="3189136E">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2025年9月16日17时</w:t>
      </w:r>
    </w:p>
    <w:p w14:paraId="0F5AB942">
      <w:pPr>
        <w:pStyle w:val="2"/>
        <w:rPr>
          <w:rFonts w:hint="eastAsia"/>
          <w:lang w:val="en-US" w:eastAsia="zh-CN"/>
        </w:rPr>
      </w:pPr>
    </w:p>
    <w:p w14:paraId="4284CD9D">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米面粮油</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w:t>
      </w:r>
    </w:p>
    <w:p w14:paraId="2C1803B3">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0697E716">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采购内容：800元左右标准的超市米面粮油167份。</w:t>
      </w:r>
    </w:p>
    <w:p w14:paraId="7007B36A">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报价需为含税价。</w:t>
      </w:r>
    </w:p>
    <w:p w14:paraId="0A800B52">
      <w:pPr>
        <w:pStyle w:val="4"/>
        <w:widowControl/>
        <w:numPr>
          <w:ilvl w:val="0"/>
          <w:numId w:val="2"/>
        </w:numPr>
        <w:shd w:val="clear" w:color="auto" w:fill="FFFFFF"/>
        <w:spacing w:beforeAutospacing="0" w:afterAutospacing="0" w:line="540" w:lineRule="exact"/>
        <w:ind w:left="0" w:leftChars="0" w:firstLine="518" w:firstLineChars="216"/>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采购方式：综合评分</w:t>
      </w:r>
    </w:p>
    <w:p w14:paraId="31A5EB8D">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1D92FB7D">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14:paraId="0E00F206">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5C4673A2">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4904143B">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46CE7497">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14:paraId="770B16F4">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2AEF06D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779226C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39954B8D">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31ACC897">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2E8B4CF7">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月21日17</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（注：1、快件外部请写明项目名称，例：职工福利采购。2、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0BA2B59C">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如有疑问请联系，项目流程咨询：0531-81255925，项目内容咨询0531-81255916。</w:t>
      </w:r>
    </w:p>
    <w:p w14:paraId="73BCD4D3">
      <w:pPr>
        <w:pStyle w:val="4"/>
        <w:widowControl/>
        <w:numPr>
          <w:ilvl w:val="0"/>
          <w:numId w:val="4"/>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评分标准</w:t>
      </w:r>
    </w:p>
    <w:p w14:paraId="45F8AF0A">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14:paraId="7196B100">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14:paraId="4373409A">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7547FB04">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1419" w:tblpY="514"/>
        <w:tblOverlap w:val="never"/>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7"/>
        <w:gridCol w:w="794"/>
        <w:gridCol w:w="6485"/>
      </w:tblGrid>
      <w:tr w14:paraId="6B00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1" w:type="dxa"/>
            <w:noWrap w:val="0"/>
            <w:vAlign w:val="center"/>
          </w:tcPr>
          <w:p w14:paraId="6CE0F379">
            <w:pPr>
              <w:spacing w:line="400" w:lineRule="exact"/>
              <w:jc w:val="both"/>
              <w:rPr>
                <w:rFonts w:hint="eastAsia" w:ascii="仿宋" w:hAnsi="仿宋" w:eastAsia="仿宋" w:cs="仿宋"/>
                <w:sz w:val="21"/>
                <w:szCs w:val="21"/>
                <w:highlight w:val="none"/>
              </w:rPr>
            </w:pPr>
            <w:r>
              <w:rPr>
                <w:rFonts w:hint="eastAsia" w:ascii="仿宋" w:hAnsi="仿宋" w:eastAsia="仿宋" w:cs="仿宋"/>
                <w:position w:val="-3"/>
                <w:sz w:val="21"/>
                <w:szCs w:val="21"/>
                <w:highlight w:val="none"/>
              </w:rPr>
              <w:br w:type="page"/>
            </w:r>
            <w:r>
              <w:rPr>
                <w:rFonts w:hint="eastAsia" w:ascii="仿宋" w:hAnsi="仿宋" w:eastAsia="仿宋" w:cs="仿宋"/>
                <w:sz w:val="21"/>
                <w:szCs w:val="21"/>
                <w:highlight w:val="none"/>
              </w:rPr>
              <w:t>序号</w:t>
            </w:r>
          </w:p>
        </w:tc>
        <w:tc>
          <w:tcPr>
            <w:tcW w:w="1757" w:type="dxa"/>
            <w:noWrap w:val="0"/>
            <w:vAlign w:val="center"/>
          </w:tcPr>
          <w:p w14:paraId="40C97B7E">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类别</w:t>
            </w:r>
          </w:p>
        </w:tc>
        <w:tc>
          <w:tcPr>
            <w:tcW w:w="794" w:type="dxa"/>
            <w:noWrap w:val="0"/>
            <w:vAlign w:val="center"/>
          </w:tcPr>
          <w:p w14:paraId="184362D4">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满分</w:t>
            </w:r>
          </w:p>
          <w:p w14:paraId="577C4974">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100分</w:t>
            </w:r>
          </w:p>
        </w:tc>
        <w:tc>
          <w:tcPr>
            <w:tcW w:w="6485" w:type="dxa"/>
            <w:noWrap w:val="0"/>
            <w:vAlign w:val="center"/>
          </w:tcPr>
          <w:p w14:paraId="469F3A21">
            <w:pPr>
              <w:spacing w:line="40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得   分   标   准</w:t>
            </w:r>
          </w:p>
        </w:tc>
      </w:tr>
      <w:tr w14:paraId="316F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97" w:type="dxa"/>
            <w:gridSpan w:val="4"/>
            <w:noWrap w:val="0"/>
            <w:vAlign w:val="center"/>
          </w:tcPr>
          <w:p w14:paraId="30F27272">
            <w:pPr>
              <w:spacing w:line="400" w:lineRule="exact"/>
              <w:jc w:val="center"/>
              <w:rPr>
                <w:rFonts w:hint="eastAsia" w:ascii="仿宋" w:hAnsi="仿宋" w:eastAsia="仿宋" w:cs="仿宋"/>
                <w:sz w:val="21"/>
                <w:szCs w:val="21"/>
                <w:highlight w:val="none"/>
                <w:lang w:eastAsia="zh-CN"/>
              </w:rPr>
            </w:pPr>
          </w:p>
        </w:tc>
      </w:tr>
      <w:tr w14:paraId="2B0C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61" w:type="dxa"/>
            <w:noWrap w:val="0"/>
            <w:vAlign w:val="center"/>
          </w:tcPr>
          <w:p w14:paraId="4250F867">
            <w:pPr>
              <w:pStyle w:val="11"/>
              <w:jc w:val="center"/>
              <w:rPr>
                <w:rFonts w:hint="eastAsia" w:ascii="仿宋" w:hAnsi="仿宋" w:eastAsia="仿宋" w:cs="仿宋"/>
                <w:position w:val="-3"/>
                <w:sz w:val="21"/>
                <w:szCs w:val="21"/>
                <w:highlight w:val="none"/>
                <w:lang w:val="en-US" w:eastAsia="zh-CN"/>
              </w:rPr>
            </w:pPr>
            <w:r>
              <w:rPr>
                <w:rFonts w:hint="eastAsia" w:ascii="仿宋" w:hAnsi="仿宋" w:eastAsia="仿宋" w:cs="仿宋"/>
                <w:b w:val="0"/>
                <w:bCs/>
                <w:sz w:val="21"/>
                <w:szCs w:val="21"/>
              </w:rPr>
              <w:t>1</w:t>
            </w:r>
          </w:p>
        </w:tc>
        <w:tc>
          <w:tcPr>
            <w:tcW w:w="1757" w:type="dxa"/>
            <w:noWrap w:val="0"/>
            <w:vAlign w:val="center"/>
          </w:tcPr>
          <w:p w14:paraId="0B0341A4">
            <w:pPr>
              <w:pStyle w:val="11"/>
              <w:jc w:val="center"/>
              <w:rPr>
                <w:rFonts w:hint="eastAsia" w:ascii="仿宋" w:hAnsi="仿宋" w:eastAsia="仿宋" w:cs="仿宋"/>
                <w:sz w:val="21"/>
                <w:szCs w:val="21"/>
                <w:highlight w:val="none"/>
              </w:rPr>
            </w:pPr>
            <w:r>
              <w:rPr>
                <w:rFonts w:hint="eastAsia" w:ascii="仿宋" w:hAnsi="仿宋" w:eastAsia="仿宋" w:cs="仿宋"/>
                <w:b w:val="0"/>
                <w:bCs/>
                <w:sz w:val="21"/>
                <w:szCs w:val="21"/>
              </w:rPr>
              <w:t>价格部分</w:t>
            </w:r>
          </w:p>
        </w:tc>
        <w:tc>
          <w:tcPr>
            <w:tcW w:w="794" w:type="dxa"/>
            <w:noWrap w:val="0"/>
            <w:vAlign w:val="center"/>
          </w:tcPr>
          <w:p w14:paraId="140495B6">
            <w:pPr>
              <w:pStyle w:val="11"/>
              <w:jc w:val="center"/>
              <w:rPr>
                <w:rFonts w:hint="eastAsia" w:ascii="仿宋" w:hAnsi="仿宋" w:eastAsia="仿宋" w:cs="仿宋"/>
                <w:sz w:val="21"/>
                <w:szCs w:val="21"/>
                <w:highlight w:val="none"/>
              </w:rPr>
            </w:pPr>
            <w:r>
              <w:rPr>
                <w:rFonts w:hint="eastAsia" w:ascii="仿宋" w:hAnsi="仿宋" w:eastAsia="仿宋" w:cs="仿宋"/>
                <w:b w:val="0"/>
                <w:bCs/>
                <w:sz w:val="21"/>
                <w:szCs w:val="21"/>
                <w:lang w:val="en-US" w:eastAsia="zh-CN"/>
              </w:rPr>
              <w:t>30</w:t>
            </w:r>
            <w:r>
              <w:rPr>
                <w:rFonts w:hint="eastAsia" w:ascii="仿宋" w:hAnsi="仿宋" w:eastAsia="仿宋" w:cs="仿宋"/>
                <w:b w:val="0"/>
                <w:bCs/>
                <w:sz w:val="21"/>
                <w:szCs w:val="21"/>
              </w:rPr>
              <w:t xml:space="preserve"> 分</w:t>
            </w:r>
          </w:p>
        </w:tc>
        <w:tc>
          <w:tcPr>
            <w:tcW w:w="6485" w:type="dxa"/>
            <w:noWrap w:val="0"/>
            <w:vAlign w:val="center"/>
          </w:tcPr>
          <w:p w14:paraId="0E34D319">
            <w:pPr>
              <w:pStyle w:val="11"/>
              <w:jc w:val="left"/>
              <w:rPr>
                <w:rFonts w:hint="eastAsia" w:ascii="仿宋" w:hAnsi="仿宋" w:eastAsia="仿宋" w:cs="仿宋"/>
                <w:sz w:val="21"/>
                <w:szCs w:val="21"/>
                <w:highlight w:val="none"/>
              </w:rPr>
            </w:pPr>
            <w:r>
              <w:rPr>
                <w:rFonts w:hint="eastAsia" w:ascii="仿宋" w:hAnsi="仿宋" w:eastAsia="仿宋" w:cs="仿宋"/>
                <w:b w:val="0"/>
                <w:bCs/>
                <w:sz w:val="21"/>
                <w:szCs w:val="21"/>
              </w:rPr>
              <w:t>价格分计算方法：满足要求且</w:t>
            </w:r>
            <w:r>
              <w:rPr>
                <w:rFonts w:hint="eastAsia" w:ascii="仿宋" w:hAnsi="仿宋" w:eastAsia="仿宋" w:cs="仿宋"/>
                <w:b w:val="0"/>
                <w:bCs/>
                <w:sz w:val="21"/>
                <w:szCs w:val="21"/>
                <w:lang w:val="en-US" w:eastAsia="zh-CN"/>
              </w:rPr>
              <w:t>报价</w:t>
            </w:r>
            <w:r>
              <w:rPr>
                <w:rFonts w:hint="eastAsia" w:ascii="仿宋" w:hAnsi="仿宋" w:eastAsia="仿宋" w:cs="仿宋"/>
                <w:b w:val="0"/>
                <w:bCs/>
                <w:sz w:val="21"/>
                <w:szCs w:val="21"/>
              </w:rPr>
              <w:t>最低的为评标基准价，其价格分为</w:t>
            </w:r>
            <w:r>
              <w:rPr>
                <w:rFonts w:hint="eastAsia" w:ascii="仿宋" w:hAnsi="仿宋" w:eastAsia="仿宋" w:cs="仿宋"/>
                <w:b w:val="0"/>
                <w:bCs/>
                <w:sz w:val="21"/>
                <w:szCs w:val="21"/>
                <w:lang w:val="en-US" w:eastAsia="zh-CN"/>
              </w:rPr>
              <w:t>30</w:t>
            </w:r>
            <w:r>
              <w:rPr>
                <w:rFonts w:hint="eastAsia" w:ascii="仿宋" w:hAnsi="仿宋" w:eastAsia="仿宋" w:cs="仿宋"/>
                <w:b w:val="0"/>
                <w:bCs/>
                <w:sz w:val="21"/>
                <w:szCs w:val="21"/>
              </w:rPr>
              <w:t>分。其他投标人的价格分统一按照下列公式计算：投标报价得分=(评标基准价／投标报价)×价格权重（</w:t>
            </w:r>
            <w:r>
              <w:rPr>
                <w:rFonts w:hint="eastAsia" w:ascii="仿宋" w:hAnsi="仿宋" w:eastAsia="仿宋" w:cs="仿宋"/>
                <w:b w:val="0"/>
                <w:bCs/>
                <w:sz w:val="21"/>
                <w:szCs w:val="21"/>
                <w:lang w:val="en-US" w:eastAsia="zh-CN"/>
              </w:rPr>
              <w:t>3</w:t>
            </w:r>
            <w:r>
              <w:rPr>
                <w:rFonts w:hint="eastAsia" w:ascii="仿宋" w:hAnsi="仿宋" w:eastAsia="仿宋" w:cs="仿宋"/>
                <w:b w:val="0"/>
                <w:bCs/>
                <w:sz w:val="21"/>
                <w:szCs w:val="21"/>
              </w:rPr>
              <w:t>0%）×100。</w:t>
            </w:r>
          </w:p>
        </w:tc>
      </w:tr>
      <w:tr w14:paraId="0621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61" w:type="dxa"/>
            <w:noWrap w:val="0"/>
            <w:vAlign w:val="center"/>
          </w:tcPr>
          <w:p w14:paraId="40ACE8C3">
            <w:pPr>
              <w:pStyle w:val="11"/>
              <w:jc w:val="center"/>
              <w:rPr>
                <w:rFonts w:hint="eastAsia" w:ascii="仿宋" w:hAnsi="仿宋" w:eastAsia="仿宋" w:cs="仿宋"/>
                <w:b w:val="0"/>
                <w:bCs/>
                <w:sz w:val="21"/>
                <w:szCs w:val="21"/>
                <w:lang w:eastAsia="zh-CN"/>
              </w:rPr>
            </w:pPr>
            <w:r>
              <w:rPr>
                <w:rFonts w:hint="eastAsia" w:ascii="仿宋" w:hAnsi="仿宋" w:eastAsia="仿宋" w:cs="仿宋"/>
                <w:b w:val="0"/>
                <w:bCs/>
                <w:sz w:val="21"/>
                <w:szCs w:val="21"/>
                <w:lang w:val="en-US" w:eastAsia="zh-CN"/>
              </w:rPr>
              <w:t>2</w:t>
            </w:r>
          </w:p>
        </w:tc>
        <w:tc>
          <w:tcPr>
            <w:tcW w:w="1757" w:type="dxa"/>
            <w:noWrap w:val="0"/>
            <w:vAlign w:val="center"/>
          </w:tcPr>
          <w:p w14:paraId="310CE118">
            <w:pPr>
              <w:pStyle w:val="11"/>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单位认证</w:t>
            </w:r>
          </w:p>
        </w:tc>
        <w:tc>
          <w:tcPr>
            <w:tcW w:w="794" w:type="dxa"/>
            <w:noWrap w:val="0"/>
            <w:vAlign w:val="center"/>
          </w:tcPr>
          <w:p w14:paraId="216BC7A4">
            <w:pPr>
              <w:pStyle w:val="11"/>
              <w:jc w:val="center"/>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10</w:t>
            </w:r>
            <w:r>
              <w:rPr>
                <w:rFonts w:hint="eastAsia" w:ascii="仿宋" w:hAnsi="仿宋" w:eastAsia="仿宋" w:cs="仿宋"/>
                <w:b w:val="0"/>
                <w:bCs/>
                <w:sz w:val="21"/>
                <w:szCs w:val="21"/>
              </w:rPr>
              <w:t xml:space="preserve"> 分</w:t>
            </w:r>
          </w:p>
        </w:tc>
        <w:tc>
          <w:tcPr>
            <w:tcW w:w="6485" w:type="dxa"/>
            <w:noWrap w:val="0"/>
            <w:vAlign w:val="center"/>
          </w:tcPr>
          <w:p w14:paraId="134557F4">
            <w:pPr>
              <w:pStyle w:val="11"/>
              <w:jc w:val="left"/>
              <w:rPr>
                <w:rFonts w:hint="eastAsia" w:ascii="仿宋" w:hAnsi="仿宋" w:eastAsia="仿宋" w:cs="仿宋"/>
                <w:b w:val="0"/>
                <w:bCs/>
                <w:sz w:val="21"/>
                <w:szCs w:val="21"/>
                <w:lang w:val="en-US" w:eastAsia="zh-CN"/>
              </w:rPr>
            </w:pPr>
            <w:r>
              <w:rPr>
                <w:rFonts w:hint="eastAsia" w:ascii="仿宋" w:hAnsi="仿宋" w:eastAsia="仿宋" w:cs="仿宋"/>
                <w:b w:val="0"/>
                <w:bCs/>
                <w:sz w:val="21"/>
                <w:szCs w:val="21"/>
              </w:rPr>
              <w:t>具有</w:t>
            </w:r>
            <w:r>
              <w:rPr>
                <w:rFonts w:hint="eastAsia" w:ascii="仿宋" w:hAnsi="仿宋" w:eastAsia="仿宋" w:cs="仿宋"/>
                <w:b w:val="0"/>
                <w:bCs/>
                <w:sz w:val="21"/>
                <w:szCs w:val="21"/>
                <w:lang w:val="en-US" w:eastAsia="zh-CN"/>
              </w:rPr>
              <w:t>相关资质，并提供相关证照等复印件，得10分。</w:t>
            </w:r>
          </w:p>
          <w:p w14:paraId="721DC865">
            <w:pPr>
              <w:pStyle w:val="11"/>
              <w:jc w:val="left"/>
              <w:rPr>
                <w:rFonts w:hint="eastAsia" w:ascii="仿宋" w:hAnsi="仿宋" w:eastAsia="仿宋" w:cs="仿宋"/>
                <w:b w:val="0"/>
                <w:bCs/>
                <w:sz w:val="21"/>
                <w:szCs w:val="21"/>
              </w:rPr>
            </w:pPr>
            <w:r>
              <w:rPr>
                <w:rFonts w:hint="eastAsia" w:ascii="仿宋" w:hAnsi="仿宋" w:eastAsia="仿宋" w:cs="仿宋"/>
                <w:b w:val="0"/>
                <w:bCs/>
                <w:sz w:val="21"/>
                <w:szCs w:val="21"/>
                <w:lang w:val="en-US" w:eastAsia="zh-CN"/>
              </w:rPr>
              <w:t>无法提供资质及营业执照等企业认证文件，视为无效文件。</w:t>
            </w:r>
          </w:p>
        </w:tc>
      </w:tr>
      <w:tr w14:paraId="6C9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61" w:type="dxa"/>
            <w:noWrap w:val="0"/>
            <w:vAlign w:val="center"/>
          </w:tcPr>
          <w:p w14:paraId="5BCEEC0B">
            <w:pPr>
              <w:pStyle w:val="11"/>
              <w:jc w:val="center"/>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w:t>
            </w:r>
          </w:p>
        </w:tc>
        <w:tc>
          <w:tcPr>
            <w:tcW w:w="1757" w:type="dxa"/>
            <w:noWrap w:val="0"/>
            <w:vAlign w:val="center"/>
          </w:tcPr>
          <w:p w14:paraId="394A325D">
            <w:pPr>
              <w:pStyle w:val="11"/>
              <w:jc w:val="center"/>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服务方案</w:t>
            </w:r>
          </w:p>
        </w:tc>
        <w:tc>
          <w:tcPr>
            <w:tcW w:w="794" w:type="dxa"/>
            <w:noWrap w:val="0"/>
            <w:vAlign w:val="center"/>
          </w:tcPr>
          <w:p w14:paraId="0B4C8B5D">
            <w:pPr>
              <w:pStyle w:val="11"/>
              <w:jc w:val="center"/>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20分</w:t>
            </w:r>
          </w:p>
        </w:tc>
        <w:tc>
          <w:tcPr>
            <w:tcW w:w="6485" w:type="dxa"/>
            <w:noWrap w:val="0"/>
            <w:vAlign w:val="center"/>
          </w:tcPr>
          <w:p w14:paraId="6A0B2E5F">
            <w:pPr>
              <w:pStyle w:val="11"/>
              <w:jc w:val="left"/>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根据供应商提供的服务方案进行评分，如提货有效期限、是否可以在济南市所有的任意门店选购、如发现有质量问题的服务方案、济南市各所属门店食品价格是否统一等方面，优秀15-20分，良好,6-14分，一般0-5分。</w:t>
            </w:r>
          </w:p>
        </w:tc>
      </w:tr>
      <w:tr w14:paraId="14CC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14:paraId="7989137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757" w:type="dxa"/>
            <w:noWrap w:val="0"/>
            <w:vAlign w:val="center"/>
          </w:tcPr>
          <w:p w14:paraId="71AAEBD5">
            <w:pPr>
              <w:keepNext w:val="0"/>
              <w:keepLines w:val="0"/>
              <w:pageBreakBefore w:val="0"/>
              <w:kinsoku/>
              <w:wordWrap/>
              <w:overflowPunct/>
              <w:topLinePunct w:val="0"/>
              <w:autoSpaceDE/>
              <w:autoSpaceDN/>
              <w:bidi w:val="0"/>
              <w:adjustRightInd/>
              <w:snapToGrid/>
              <w:spacing w:line="320" w:lineRule="exact"/>
              <w:ind w:firstLine="210" w:firstLineChars="100"/>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市区门店数量、便利程度</w:t>
            </w:r>
          </w:p>
        </w:tc>
        <w:tc>
          <w:tcPr>
            <w:tcW w:w="794" w:type="dxa"/>
            <w:noWrap w:val="0"/>
            <w:vAlign w:val="center"/>
          </w:tcPr>
          <w:p w14:paraId="72CD523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分</w:t>
            </w:r>
          </w:p>
        </w:tc>
        <w:tc>
          <w:tcPr>
            <w:tcW w:w="6485" w:type="dxa"/>
            <w:noWrap w:val="0"/>
            <w:vAlign w:val="center"/>
          </w:tcPr>
          <w:p w14:paraId="07783901">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b/>
                <w:bCs/>
                <w:sz w:val="21"/>
                <w:szCs w:val="21"/>
                <w:highlight w:val="none"/>
                <w:lang w:val="en-US" w:eastAsia="zh-CN"/>
              </w:rPr>
            </w:pPr>
            <w:r>
              <w:rPr>
                <w:rFonts w:hint="eastAsia" w:ascii="仿宋" w:hAnsi="仿宋" w:eastAsia="仿宋" w:cs="仿宋"/>
                <w:sz w:val="21"/>
                <w:szCs w:val="21"/>
                <w:highlight w:val="none"/>
                <w:lang w:val="en-US" w:eastAsia="zh-CN"/>
              </w:rPr>
              <w:t>根据提供的济南市范围内门店数量及分布范围等情况进行评分，</w:t>
            </w:r>
            <w:r>
              <w:rPr>
                <w:rFonts w:hint="eastAsia" w:ascii="仿宋" w:hAnsi="仿宋" w:eastAsia="仿宋" w:cs="仿宋"/>
                <w:b w:val="0"/>
                <w:bCs/>
                <w:sz w:val="21"/>
                <w:szCs w:val="21"/>
                <w:lang w:val="en-US" w:eastAsia="zh-CN"/>
              </w:rPr>
              <w:t>优秀15-20分，良好,6-14分，一般0-5分。</w:t>
            </w:r>
          </w:p>
        </w:tc>
      </w:tr>
      <w:tr w14:paraId="253C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1" w:type="dxa"/>
            <w:noWrap w:val="0"/>
            <w:vAlign w:val="center"/>
          </w:tcPr>
          <w:p w14:paraId="6FE7F4B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757" w:type="dxa"/>
            <w:noWrap w:val="0"/>
            <w:vAlign w:val="center"/>
          </w:tcPr>
          <w:p w14:paraId="74CA6E35">
            <w:pPr>
              <w:keepNext w:val="0"/>
              <w:keepLines w:val="0"/>
              <w:pageBreakBefore w:val="0"/>
              <w:kinsoku/>
              <w:wordWrap/>
              <w:overflowPunct/>
              <w:topLinePunct w:val="0"/>
              <w:autoSpaceDE/>
              <w:autoSpaceDN/>
              <w:bidi w:val="0"/>
              <w:adjustRightInd/>
              <w:snapToGrid/>
              <w:spacing w:line="320" w:lineRule="exact"/>
              <w:ind w:firstLine="210" w:firstLineChars="100"/>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产品性价比</w:t>
            </w:r>
          </w:p>
        </w:tc>
        <w:tc>
          <w:tcPr>
            <w:tcW w:w="794" w:type="dxa"/>
            <w:noWrap w:val="0"/>
            <w:vAlign w:val="center"/>
          </w:tcPr>
          <w:p w14:paraId="10F17DB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20分</w:t>
            </w:r>
          </w:p>
        </w:tc>
        <w:tc>
          <w:tcPr>
            <w:tcW w:w="6485" w:type="dxa"/>
            <w:noWrap w:val="0"/>
            <w:vAlign w:val="center"/>
          </w:tcPr>
          <w:p w14:paraId="0882DB48">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根据参与单位提报的产品性价比进行评分，</w:t>
            </w:r>
            <w:r>
              <w:rPr>
                <w:rFonts w:hint="eastAsia" w:ascii="仿宋" w:hAnsi="仿宋" w:eastAsia="仿宋" w:cs="仿宋"/>
                <w:b w:val="0"/>
                <w:bCs/>
                <w:sz w:val="21"/>
                <w:szCs w:val="21"/>
                <w:lang w:val="en-US" w:eastAsia="zh-CN"/>
              </w:rPr>
              <w:t>优秀15-20分，良好,6-14分，一般0-5分。</w:t>
            </w:r>
          </w:p>
        </w:tc>
      </w:tr>
    </w:tbl>
    <w:p w14:paraId="4F433829">
      <w:pPr>
        <w:pStyle w:val="3"/>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F5C0DA1"/>
    <w:rsid w:val="16991466"/>
    <w:rsid w:val="1AC1763F"/>
    <w:rsid w:val="1C29301A"/>
    <w:rsid w:val="1E4F68CC"/>
    <w:rsid w:val="406F6410"/>
    <w:rsid w:val="44BF3CB2"/>
    <w:rsid w:val="587729B0"/>
    <w:rsid w:val="5A8B3141"/>
    <w:rsid w:val="5C922FC1"/>
    <w:rsid w:val="6137481C"/>
    <w:rsid w:val="69C2410D"/>
    <w:rsid w:val="69F555DB"/>
    <w:rsid w:val="6C8F6301"/>
    <w:rsid w:val="6EF82FA2"/>
    <w:rsid w:val="71951BFF"/>
    <w:rsid w:val="78D2473A"/>
    <w:rsid w:val="7CA917A9"/>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99"/>
    <w:pPr>
      <w:spacing w:after="120"/>
      <w:ind w:left="420" w:leftChars="200"/>
    </w:p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table" w:customStyle="1" w:styleId="10">
    <w:name w:val="网格型1"/>
    <w:basedOn w:val="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1059</Words>
  <Characters>1185</Characters>
  <Lines>10</Lines>
  <Paragraphs>2</Paragraphs>
  <TotalTime>4</TotalTime>
  <ScaleCrop>false</ScaleCrop>
  <LinksUpToDate>false</LinksUpToDate>
  <CharactersWithSpaces>1202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cp:lastPrinted>2023-09-25T01:28:00Z</cp:lastPrinted>
  <dcterms:modified xsi:type="dcterms:W3CDTF">2025-09-16T08:53:43Z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6B2C9CCCD7854BC6BBA589D1251FFC62_13</vt:lpwstr>
  </property>
  <property fmtid="{D5CDD505-2E9C-101B-9397-08002B2CF9AE}" pid="4" name="KSOTemplateDocerSaveRecord">
    <vt:lpwstr>eyJoZGlkIjoiMjVkN2I2NmE4NzY4M2FjNmNhYTMzMTgzZmQxZTg1MmYiLCJ1c2VySWQiOiI0NTM5NDk5OTcifQ==</vt:lpwstr>
  </property>
</Properties>
</file>