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D8F95">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山东国际会展中心商业运营有限公司</w:t>
      </w:r>
    </w:p>
    <w:p w14:paraId="554DAF40">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安防闸机合作服务商招募公告</w:t>
      </w:r>
    </w:p>
    <w:p w14:paraId="5C85E825">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2026年2月13日16时</w:t>
      </w:r>
    </w:p>
    <w:p w14:paraId="21B6F9C3">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7C476F81">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山东国际会展中心商业运营有限公司根据实际情况和经营管理需要，对安防闸机合作服务商进行招募公示，现诚邀资质合格的单位参加报价，请按相关要求进行响应。</w:t>
      </w:r>
    </w:p>
    <w:p w14:paraId="690AAF20">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6BDE52ED">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7F8A550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lang w:val="en-US" w:eastAsia="zh-CN"/>
        </w:rPr>
        <w:t>会展中心安防闸机设备的安装及维护。合作服务商负责山东国际会展中心安防闸机设备的管理及维护。</w:t>
      </w:r>
    </w:p>
    <w:p w14:paraId="38D54D23">
      <w:pPr>
        <w:keepNext w:val="0"/>
        <w:keepLines w:val="0"/>
        <w:widowControl/>
        <w:numPr>
          <w:ilvl w:val="0"/>
          <w:numId w:val="2"/>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16"/>
        </w:rPr>
        <w:t>安全</w:t>
      </w:r>
      <w:r>
        <w:rPr>
          <w:rFonts w:hint="eastAsia" w:ascii="仿宋" w:hAnsi="仿宋" w:eastAsia="仿宋" w:cs="仿宋"/>
          <w:sz w:val="24"/>
          <w:szCs w:val="16"/>
          <w:lang w:val="en-US" w:eastAsia="zh-CN"/>
        </w:rPr>
        <w:t>方案与</w:t>
      </w:r>
      <w:r>
        <w:rPr>
          <w:rFonts w:hint="eastAsia" w:ascii="仿宋" w:hAnsi="仿宋" w:eastAsia="仿宋" w:cs="仿宋"/>
          <w:sz w:val="24"/>
          <w:szCs w:val="16"/>
        </w:rPr>
        <w:t>管理</w:t>
      </w:r>
      <w:r>
        <w:rPr>
          <w:rFonts w:hint="eastAsia" w:ascii="仿宋" w:hAnsi="仿宋" w:eastAsia="仿宋" w:cs="仿宋"/>
          <w:b w:val="0"/>
          <w:bCs w:val="0"/>
          <w:i w:val="0"/>
          <w:color w:val="000000"/>
          <w:kern w:val="0"/>
          <w:sz w:val="24"/>
          <w:szCs w:val="24"/>
          <w:u w:val="none"/>
          <w:lang w:val="en-US" w:eastAsia="zh-CN" w:bidi="ar"/>
        </w:rPr>
        <w:t>。合作服务商</w:t>
      </w:r>
      <w:r>
        <w:rPr>
          <w:rFonts w:hint="eastAsia" w:ascii="仿宋" w:hAnsi="仿宋" w:eastAsia="仿宋" w:cs="仿宋"/>
          <w:sz w:val="24"/>
          <w:szCs w:val="16"/>
        </w:rPr>
        <w:t>负责</w:t>
      </w:r>
      <w:r>
        <w:rPr>
          <w:rFonts w:hint="eastAsia" w:ascii="仿宋" w:hAnsi="仿宋" w:eastAsia="仿宋" w:cs="仿宋"/>
          <w:sz w:val="24"/>
          <w:szCs w:val="16"/>
          <w:lang w:val="en-US" w:eastAsia="zh-CN"/>
        </w:rPr>
        <w:t>本</w:t>
      </w:r>
      <w:r>
        <w:rPr>
          <w:rFonts w:hint="eastAsia" w:ascii="仿宋" w:hAnsi="仿宋" w:eastAsia="仿宋" w:cs="仿宋"/>
          <w:sz w:val="24"/>
          <w:szCs w:val="16"/>
        </w:rPr>
        <w:t>项目</w:t>
      </w:r>
      <w:r>
        <w:rPr>
          <w:rFonts w:hint="eastAsia" w:ascii="仿宋" w:hAnsi="仿宋" w:eastAsia="仿宋" w:cs="仿宋"/>
          <w:sz w:val="24"/>
          <w:szCs w:val="16"/>
          <w:lang w:val="en-US" w:eastAsia="zh-CN"/>
        </w:rPr>
        <w:t>的</w:t>
      </w:r>
      <w:r>
        <w:rPr>
          <w:rFonts w:hint="eastAsia" w:ascii="仿宋" w:hAnsi="仿宋" w:eastAsia="仿宋" w:cs="仿宋"/>
          <w:sz w:val="24"/>
          <w:szCs w:val="16"/>
        </w:rPr>
        <w:t>安全</w:t>
      </w:r>
      <w:r>
        <w:rPr>
          <w:rFonts w:hint="eastAsia" w:ascii="仿宋" w:hAnsi="仿宋" w:eastAsia="仿宋" w:cs="仿宋"/>
          <w:sz w:val="24"/>
          <w:szCs w:val="16"/>
          <w:lang w:val="en-US" w:eastAsia="zh-CN"/>
        </w:rPr>
        <w:t>方案与</w:t>
      </w:r>
      <w:r>
        <w:rPr>
          <w:rFonts w:hint="eastAsia" w:ascii="仿宋" w:hAnsi="仿宋" w:eastAsia="仿宋" w:cs="仿宋"/>
          <w:sz w:val="24"/>
          <w:szCs w:val="16"/>
        </w:rPr>
        <w:t>管理</w:t>
      </w:r>
      <w:r>
        <w:rPr>
          <w:rFonts w:hint="eastAsia" w:ascii="仿宋" w:hAnsi="仿宋" w:eastAsia="仿宋" w:cs="仿宋"/>
          <w:sz w:val="24"/>
          <w:szCs w:val="16"/>
          <w:lang w:eastAsia="zh-CN"/>
        </w:rPr>
        <w:t>、</w:t>
      </w:r>
      <w:r>
        <w:rPr>
          <w:rFonts w:hint="eastAsia" w:ascii="仿宋" w:hAnsi="仿宋" w:eastAsia="仿宋" w:cs="仿宋"/>
          <w:sz w:val="24"/>
          <w:szCs w:val="16"/>
        </w:rPr>
        <w:t>风险评估、应急处置、</w:t>
      </w:r>
      <w:r>
        <w:rPr>
          <w:rFonts w:hint="eastAsia" w:ascii="仿宋" w:hAnsi="仿宋" w:eastAsia="仿宋" w:cs="仿宋"/>
          <w:sz w:val="24"/>
          <w:szCs w:val="16"/>
          <w:lang w:val="en-US" w:eastAsia="zh-CN"/>
        </w:rPr>
        <w:t>项目</w:t>
      </w:r>
      <w:r>
        <w:rPr>
          <w:rFonts w:hint="eastAsia" w:ascii="仿宋" w:hAnsi="仿宋" w:eastAsia="仿宋" w:cs="仿宋"/>
          <w:sz w:val="24"/>
          <w:szCs w:val="16"/>
        </w:rPr>
        <w:t>培训，提供</w:t>
      </w:r>
      <w:r>
        <w:rPr>
          <w:rFonts w:hint="eastAsia" w:ascii="仿宋" w:hAnsi="仿宋" w:eastAsia="仿宋" w:cs="仿宋"/>
          <w:sz w:val="24"/>
          <w:szCs w:val="16"/>
          <w:lang w:val="en-US" w:eastAsia="zh-CN"/>
        </w:rPr>
        <w:t>项目</w:t>
      </w:r>
      <w:r>
        <w:rPr>
          <w:rFonts w:hint="eastAsia" w:ascii="仿宋" w:hAnsi="仿宋" w:eastAsia="仿宋" w:cs="仿宋"/>
          <w:sz w:val="24"/>
          <w:szCs w:val="16"/>
        </w:rPr>
        <w:t>技术与设备，协助展馆及主办进行政策咨询、与主管部门沟通协调等工作</w:t>
      </w:r>
      <w:r>
        <w:rPr>
          <w:rFonts w:hint="eastAsia" w:ascii="仿宋" w:hAnsi="仿宋" w:eastAsia="仿宋" w:cs="仿宋"/>
          <w:sz w:val="24"/>
          <w:szCs w:val="16"/>
          <w:lang w:eastAsia="zh-CN"/>
        </w:rPr>
        <w:t>。</w:t>
      </w:r>
    </w:p>
    <w:p w14:paraId="6FF3A145">
      <w:pPr>
        <w:keepNext w:val="0"/>
        <w:keepLines w:val="0"/>
        <w:widowControl/>
        <w:numPr>
          <w:ilvl w:val="0"/>
          <w:numId w:val="2"/>
        </w:numPr>
        <w:suppressLineNumbers w:val="0"/>
        <w:spacing w:line="360" w:lineRule="auto"/>
        <w:ind w:left="0" w:leftChars="0"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合作期限：</w:t>
      </w:r>
      <w:r>
        <w:rPr>
          <w:rFonts w:hint="eastAsia" w:ascii="仿宋" w:hAnsi="仿宋" w:eastAsia="仿宋" w:cs="仿宋"/>
          <w:sz w:val="24"/>
          <w:szCs w:val="32"/>
          <w:lang w:val="en-US" w:eastAsia="zh-CN"/>
        </w:rPr>
        <w:t>1年期，期间因不可抗力、政府、产权方、运营方有新的开发运营规划等情况，提前3个月通知运营方解除合同，双方互不承担责任。</w:t>
      </w:r>
    </w:p>
    <w:p w14:paraId="4D5DAAC2">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（四）招商方式：综合评分。</w:t>
      </w:r>
    </w:p>
    <w:p w14:paraId="60B21790">
      <w:pPr>
        <w:keepNext w:val="0"/>
        <w:keepLines w:val="0"/>
        <w:widowControl/>
        <w:numPr>
          <w:ilvl w:val="0"/>
          <w:numId w:val="1"/>
        </w:numPr>
        <w:suppressLineNumbers w:val="0"/>
        <w:spacing w:line="360" w:lineRule="auto"/>
        <w:ind w:left="0" w:leftChars="0" w:firstLine="482" w:firstLineChars="20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参与报价企业资质要求</w:t>
      </w:r>
    </w:p>
    <w:p w14:paraId="2CFAFF2E">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参与本次项目的企业单位（包含个体户）必须是在中华人民共和国境内注册；</w:t>
      </w:r>
    </w:p>
    <w:p w14:paraId="5E081B78">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b w:val="0"/>
          <w:bCs w:val="0"/>
          <w:i w:val="0"/>
          <w:color w:val="000000"/>
          <w:kern w:val="0"/>
          <w:sz w:val="24"/>
          <w:szCs w:val="24"/>
          <w:u w:val="none"/>
          <w:lang w:val="en-US" w:eastAsia="zh-CN" w:bidi="ar"/>
        </w:rPr>
        <w:t>参与本次项目的企业单位具有良好的企业信用，以国家企业信用信息公示系统查询结果为准，查询网址：http：//www.gsxt.gov.cn/；</w:t>
      </w:r>
    </w:p>
    <w:p w14:paraId="2F8C0AC2">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b w:val="0"/>
          <w:bCs w:val="0"/>
          <w:i w:val="0"/>
          <w:color w:val="000000"/>
          <w:kern w:val="0"/>
          <w:sz w:val="24"/>
          <w:szCs w:val="24"/>
          <w:u w:val="none"/>
          <w:lang w:val="en-US" w:eastAsia="zh-CN" w:bidi="ar"/>
        </w:rPr>
        <w:t>参与本次项目的企业单位必须具有相应资质，</w:t>
      </w:r>
      <w:r>
        <w:rPr>
          <w:rFonts w:hint="eastAsia" w:ascii="仿宋" w:hAnsi="仿宋" w:eastAsia="仿宋" w:cs="仿宋"/>
          <w:sz w:val="24"/>
          <w:szCs w:val="16"/>
        </w:rPr>
        <w:t>有相关专家支持、专业技术与智能化的设备</w:t>
      </w:r>
      <w:r>
        <w:rPr>
          <w:rFonts w:hint="eastAsia" w:ascii="仿宋" w:hAnsi="仿宋" w:eastAsia="仿宋" w:cs="仿宋"/>
          <w:b w:val="0"/>
          <w:bCs w:val="0"/>
          <w:i w:val="0"/>
          <w:color w:val="000000"/>
          <w:kern w:val="0"/>
          <w:sz w:val="24"/>
          <w:szCs w:val="24"/>
          <w:u w:val="none"/>
          <w:lang w:val="en-US" w:eastAsia="zh-CN" w:bidi="ar"/>
        </w:rPr>
        <w:t>；</w:t>
      </w:r>
    </w:p>
    <w:p w14:paraId="76624041">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w:t>
      </w:r>
      <w:r>
        <w:rPr>
          <w:rFonts w:hint="default" w:ascii="仿宋" w:hAnsi="仿宋" w:eastAsia="仿宋" w:cs="仿宋"/>
          <w:b w:val="0"/>
          <w:bCs w:val="0"/>
          <w:i w:val="0"/>
          <w:color w:val="000000"/>
          <w:kern w:val="0"/>
          <w:sz w:val="24"/>
          <w:szCs w:val="24"/>
          <w:u w:val="none"/>
          <w:lang w:val="en-US" w:eastAsia="zh-CN" w:bidi="ar"/>
        </w:rPr>
        <w:t>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16498275">
      <w:pPr>
        <w:pStyle w:val="2"/>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（五）本项目不接受联合体投标。</w:t>
      </w:r>
    </w:p>
    <w:p w14:paraId="338CC1C6">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三、招商要求及回传方式</w:t>
      </w:r>
    </w:p>
    <w:p w14:paraId="0D3E1BB0">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（一）招商要求</w:t>
      </w:r>
    </w:p>
    <w:p w14:paraId="4DC48C1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1、商业运营公司</w:t>
      </w:r>
      <w:r>
        <w:rPr>
          <w:rFonts w:hint="eastAsia" w:ascii="仿宋" w:hAnsi="仿宋" w:eastAsia="仿宋" w:cs="仿宋"/>
          <w:sz w:val="24"/>
          <w:szCs w:val="16"/>
        </w:rPr>
        <w:t>负责提供相应场地</w:t>
      </w:r>
      <w:r>
        <w:rPr>
          <w:rFonts w:hint="eastAsia" w:ascii="仿宋" w:hAnsi="仿宋" w:eastAsia="仿宋" w:cs="仿宋"/>
          <w:sz w:val="24"/>
          <w:szCs w:val="16"/>
          <w:lang w:eastAsia="zh-CN"/>
        </w:rPr>
        <w:t>。</w:t>
      </w:r>
      <w:r>
        <w:rPr>
          <w:rFonts w:hint="eastAsia" w:ascii="仿宋" w:hAnsi="仿宋" w:eastAsia="仿宋" w:cs="仿宋"/>
          <w:sz w:val="24"/>
          <w:szCs w:val="16"/>
        </w:rPr>
        <w:t>项目所需人员，设施设备，系统开发、升级等费用由</w:t>
      </w:r>
      <w:r>
        <w:rPr>
          <w:rFonts w:hint="eastAsia" w:ascii="仿宋" w:hAnsi="仿宋" w:eastAsia="仿宋" w:cs="仿宋"/>
          <w:sz w:val="24"/>
          <w:szCs w:val="16"/>
          <w:lang w:val="en-US" w:eastAsia="zh-CN"/>
        </w:rPr>
        <w:t>合作</w:t>
      </w:r>
      <w:r>
        <w:rPr>
          <w:rFonts w:hint="eastAsia" w:ascii="仿宋" w:hAnsi="仿宋" w:eastAsia="仿宋" w:cs="仿宋"/>
          <w:sz w:val="24"/>
          <w:szCs w:val="16"/>
        </w:rPr>
        <w:t>服务商承担</w:t>
      </w:r>
      <w:r>
        <w:rPr>
          <w:rFonts w:hint="eastAsia" w:ascii="仿宋" w:hAnsi="仿宋" w:eastAsia="仿宋" w:cs="仿宋"/>
          <w:b w:val="0"/>
          <w:bCs w:val="0"/>
          <w:i w:val="0"/>
          <w:color w:val="000000"/>
          <w:kern w:val="0"/>
          <w:sz w:val="24"/>
          <w:szCs w:val="24"/>
          <w:u w:val="none"/>
          <w:lang w:val="en-US" w:eastAsia="zh-CN" w:bidi="ar"/>
        </w:rPr>
        <w:t>。</w:t>
      </w:r>
    </w:p>
    <w:p w14:paraId="178FFA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2、合作</w:t>
      </w:r>
      <w:r>
        <w:rPr>
          <w:rFonts w:hint="eastAsia" w:ascii="仿宋" w:hAnsi="仿宋" w:eastAsia="仿宋" w:cs="仿宋"/>
          <w:sz w:val="24"/>
          <w:szCs w:val="24"/>
        </w:rPr>
        <w:t>服务商需接受</w:t>
      </w:r>
      <w:r>
        <w:rPr>
          <w:rFonts w:hint="eastAsia" w:ascii="仿宋" w:hAnsi="仿宋" w:eastAsia="仿宋" w:cs="仿宋"/>
          <w:i w:val="0"/>
          <w:color w:val="000000"/>
          <w:kern w:val="0"/>
          <w:sz w:val="24"/>
          <w:szCs w:val="24"/>
          <w:u w:val="none"/>
          <w:lang w:val="en-US" w:eastAsia="zh-CN" w:bidi="ar"/>
        </w:rPr>
        <w:t>商业运营公司</w:t>
      </w:r>
      <w:r>
        <w:rPr>
          <w:rFonts w:hint="eastAsia" w:ascii="仿宋" w:hAnsi="仿宋" w:eastAsia="仿宋" w:cs="仿宋"/>
          <w:sz w:val="24"/>
          <w:szCs w:val="24"/>
        </w:rPr>
        <w:t>的管理和监督，遵守</w:t>
      </w:r>
      <w:r>
        <w:rPr>
          <w:rFonts w:hint="eastAsia" w:ascii="仿宋" w:hAnsi="仿宋" w:eastAsia="仿宋" w:cs="仿宋"/>
          <w:i w:val="0"/>
          <w:color w:val="000000"/>
          <w:kern w:val="0"/>
          <w:sz w:val="24"/>
          <w:szCs w:val="24"/>
          <w:u w:val="none"/>
          <w:lang w:val="en-US" w:eastAsia="zh-CN" w:bidi="ar"/>
        </w:rPr>
        <w:t>商业运营公司</w:t>
      </w:r>
      <w:r>
        <w:rPr>
          <w:rFonts w:hint="eastAsia" w:ascii="仿宋" w:hAnsi="仿宋" w:eastAsia="仿宋" w:cs="仿宋"/>
          <w:sz w:val="24"/>
          <w:szCs w:val="24"/>
        </w:rPr>
        <w:t>的各项管理规定和制度</w:t>
      </w:r>
      <w:r>
        <w:rPr>
          <w:rFonts w:hint="eastAsia" w:ascii="仿宋" w:hAnsi="仿宋" w:eastAsia="仿宋" w:cs="仿宋"/>
          <w:sz w:val="24"/>
          <w:szCs w:val="16"/>
        </w:rPr>
        <w:t>。</w:t>
      </w:r>
      <w:r>
        <w:rPr>
          <w:rFonts w:hint="eastAsia" w:ascii="仿宋" w:hAnsi="仿宋" w:eastAsia="仿宋" w:cs="仿宋"/>
          <w:sz w:val="24"/>
          <w:szCs w:val="24"/>
        </w:rPr>
        <w:t>合同期间，</w:t>
      </w:r>
      <w:r>
        <w:rPr>
          <w:rFonts w:hint="eastAsia" w:ascii="仿宋" w:hAnsi="仿宋" w:eastAsia="仿宋" w:cs="仿宋"/>
          <w:sz w:val="24"/>
          <w:szCs w:val="24"/>
          <w:lang w:val="en-US" w:eastAsia="zh-CN"/>
        </w:rPr>
        <w:t>合作</w:t>
      </w:r>
      <w:r>
        <w:rPr>
          <w:rFonts w:hint="eastAsia" w:ascii="仿宋" w:hAnsi="仿宋" w:eastAsia="仿宋" w:cs="仿宋"/>
          <w:sz w:val="24"/>
          <w:szCs w:val="24"/>
        </w:rPr>
        <w:t>服务商负责项目的日常安全管理工作。因经营产生的一切投诉、纠纷、债权债务及侵权责任等均由</w:t>
      </w:r>
      <w:r>
        <w:rPr>
          <w:rFonts w:hint="eastAsia" w:ascii="仿宋" w:hAnsi="仿宋" w:eastAsia="仿宋" w:cs="仿宋"/>
          <w:sz w:val="24"/>
          <w:szCs w:val="24"/>
          <w:lang w:val="en-US" w:eastAsia="zh-CN"/>
        </w:rPr>
        <w:t>合作</w:t>
      </w:r>
      <w:r>
        <w:rPr>
          <w:rFonts w:hint="eastAsia" w:ascii="仿宋" w:hAnsi="仿宋" w:eastAsia="仿宋" w:cs="仿宋"/>
          <w:sz w:val="24"/>
          <w:szCs w:val="24"/>
        </w:rPr>
        <w:t>服务商自行承担</w:t>
      </w:r>
      <w:r>
        <w:rPr>
          <w:rFonts w:hint="eastAsia" w:ascii="仿宋" w:hAnsi="仿宋" w:eastAsia="仿宋" w:cs="仿宋"/>
          <w:b w:val="0"/>
          <w:bCs w:val="0"/>
          <w:i w:val="0"/>
          <w:color w:val="000000"/>
          <w:kern w:val="0"/>
          <w:sz w:val="24"/>
          <w:szCs w:val="24"/>
          <w:u w:val="none"/>
          <w:lang w:val="en-US" w:eastAsia="zh-CN" w:bidi="ar"/>
        </w:rPr>
        <w:t>。</w:t>
      </w:r>
    </w:p>
    <w:p w14:paraId="020E957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3、合作服务商</w:t>
      </w:r>
      <w:r>
        <w:rPr>
          <w:rFonts w:hint="eastAsia" w:ascii="仿宋" w:hAnsi="仿宋" w:eastAsia="仿宋" w:cs="仿宋"/>
          <w:sz w:val="24"/>
          <w:szCs w:val="16"/>
        </w:rPr>
        <w:t>负责</w:t>
      </w:r>
      <w:r>
        <w:rPr>
          <w:rFonts w:hint="eastAsia" w:ascii="仿宋" w:hAnsi="仿宋" w:eastAsia="仿宋" w:cs="仿宋"/>
          <w:sz w:val="24"/>
          <w:szCs w:val="16"/>
          <w:lang w:val="en-US" w:eastAsia="zh-CN"/>
        </w:rPr>
        <w:t>本</w:t>
      </w:r>
      <w:r>
        <w:rPr>
          <w:rFonts w:hint="eastAsia" w:ascii="仿宋" w:hAnsi="仿宋" w:eastAsia="仿宋" w:cs="仿宋"/>
          <w:sz w:val="24"/>
          <w:szCs w:val="16"/>
        </w:rPr>
        <w:t>项目</w:t>
      </w:r>
      <w:r>
        <w:rPr>
          <w:rFonts w:hint="eastAsia" w:ascii="仿宋" w:hAnsi="仿宋" w:eastAsia="仿宋" w:cs="仿宋"/>
          <w:sz w:val="24"/>
          <w:szCs w:val="16"/>
          <w:lang w:val="en-US" w:eastAsia="zh-CN"/>
        </w:rPr>
        <w:t>的</w:t>
      </w:r>
      <w:r>
        <w:rPr>
          <w:rFonts w:hint="eastAsia" w:ascii="仿宋" w:hAnsi="仿宋" w:eastAsia="仿宋" w:cs="仿宋"/>
          <w:sz w:val="24"/>
          <w:szCs w:val="16"/>
        </w:rPr>
        <w:t>安全</w:t>
      </w:r>
      <w:r>
        <w:rPr>
          <w:rFonts w:hint="eastAsia" w:ascii="仿宋" w:hAnsi="仿宋" w:eastAsia="仿宋" w:cs="仿宋"/>
          <w:sz w:val="24"/>
          <w:szCs w:val="16"/>
          <w:lang w:val="en-US" w:eastAsia="zh-CN"/>
        </w:rPr>
        <w:t>方案与</w:t>
      </w:r>
      <w:r>
        <w:rPr>
          <w:rFonts w:hint="eastAsia" w:ascii="仿宋" w:hAnsi="仿宋" w:eastAsia="仿宋" w:cs="仿宋"/>
          <w:sz w:val="24"/>
          <w:szCs w:val="16"/>
        </w:rPr>
        <w:t>管理</w:t>
      </w:r>
      <w:r>
        <w:rPr>
          <w:rFonts w:hint="eastAsia" w:ascii="仿宋" w:hAnsi="仿宋" w:eastAsia="仿宋" w:cs="仿宋"/>
          <w:sz w:val="24"/>
          <w:szCs w:val="16"/>
          <w:lang w:eastAsia="zh-CN"/>
        </w:rPr>
        <w:t>、</w:t>
      </w:r>
      <w:r>
        <w:rPr>
          <w:rFonts w:hint="eastAsia" w:ascii="仿宋" w:hAnsi="仿宋" w:eastAsia="仿宋" w:cs="仿宋"/>
          <w:sz w:val="24"/>
          <w:szCs w:val="16"/>
        </w:rPr>
        <w:t>风险评估、应急处置、</w:t>
      </w:r>
      <w:r>
        <w:rPr>
          <w:rFonts w:hint="eastAsia" w:ascii="仿宋" w:hAnsi="仿宋" w:eastAsia="仿宋" w:cs="仿宋"/>
          <w:sz w:val="24"/>
          <w:szCs w:val="16"/>
          <w:lang w:val="en-US" w:eastAsia="zh-CN"/>
        </w:rPr>
        <w:t>项目</w:t>
      </w:r>
      <w:r>
        <w:rPr>
          <w:rFonts w:hint="eastAsia" w:ascii="仿宋" w:hAnsi="仿宋" w:eastAsia="仿宋" w:cs="仿宋"/>
          <w:sz w:val="24"/>
          <w:szCs w:val="16"/>
        </w:rPr>
        <w:t>培训，提供</w:t>
      </w:r>
      <w:r>
        <w:rPr>
          <w:rFonts w:hint="eastAsia" w:ascii="仿宋" w:hAnsi="仿宋" w:eastAsia="仿宋" w:cs="仿宋"/>
          <w:sz w:val="24"/>
          <w:szCs w:val="16"/>
          <w:lang w:val="en-US" w:eastAsia="zh-CN"/>
        </w:rPr>
        <w:t>项目</w:t>
      </w:r>
      <w:r>
        <w:rPr>
          <w:rFonts w:hint="eastAsia" w:ascii="仿宋" w:hAnsi="仿宋" w:eastAsia="仿宋" w:cs="仿宋"/>
          <w:sz w:val="24"/>
          <w:szCs w:val="16"/>
        </w:rPr>
        <w:t>技术与设备，协助展馆及主办进行政策咨询、与主管部门沟通协调等工作</w:t>
      </w:r>
      <w:r>
        <w:rPr>
          <w:rFonts w:hint="eastAsia" w:ascii="仿宋" w:hAnsi="仿宋" w:eastAsia="仿宋" w:cs="仿宋"/>
          <w:b w:val="0"/>
          <w:bCs w:val="0"/>
          <w:i w:val="0"/>
          <w:color w:val="000000"/>
          <w:kern w:val="0"/>
          <w:sz w:val="24"/>
          <w:szCs w:val="24"/>
          <w:u w:val="none"/>
          <w:lang w:val="en-US" w:eastAsia="zh-CN" w:bidi="ar"/>
        </w:rPr>
        <w:t>。</w:t>
      </w:r>
    </w:p>
    <w:p w14:paraId="01F304F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4、合作</w:t>
      </w:r>
      <w:r>
        <w:rPr>
          <w:rFonts w:hint="eastAsia" w:ascii="仿宋" w:hAnsi="仿宋" w:eastAsia="仿宋" w:cs="仿宋"/>
          <w:sz w:val="24"/>
          <w:szCs w:val="16"/>
        </w:rPr>
        <w:t>服务商在收银等方面须接受</w:t>
      </w:r>
      <w:r>
        <w:rPr>
          <w:rFonts w:hint="eastAsia" w:ascii="仿宋" w:hAnsi="仿宋" w:eastAsia="仿宋" w:cs="仿宋"/>
          <w:i w:val="0"/>
          <w:color w:val="000000"/>
          <w:kern w:val="0"/>
          <w:sz w:val="24"/>
          <w:szCs w:val="24"/>
          <w:u w:val="none"/>
          <w:lang w:val="en-US" w:eastAsia="zh-CN" w:bidi="ar"/>
        </w:rPr>
        <w:t>商业运营公司</w:t>
      </w:r>
      <w:r>
        <w:rPr>
          <w:rFonts w:hint="eastAsia" w:ascii="仿宋" w:hAnsi="仿宋" w:eastAsia="仿宋" w:cs="仿宋"/>
          <w:sz w:val="24"/>
          <w:szCs w:val="16"/>
        </w:rPr>
        <w:t>的统一管理，相关收入</w:t>
      </w:r>
      <w:r>
        <w:rPr>
          <w:rFonts w:hint="eastAsia" w:ascii="仿宋" w:hAnsi="仿宋" w:eastAsia="仿宋" w:cs="仿宋"/>
          <w:sz w:val="24"/>
          <w:szCs w:val="16"/>
          <w:lang w:val="en-US" w:eastAsia="zh-CN"/>
        </w:rPr>
        <w:t>入</w:t>
      </w:r>
      <w:r>
        <w:rPr>
          <w:rFonts w:hint="eastAsia" w:ascii="仿宋" w:hAnsi="仿宋" w:eastAsia="仿宋" w:cs="仿宋"/>
          <w:i w:val="0"/>
          <w:color w:val="000000"/>
          <w:kern w:val="0"/>
          <w:sz w:val="24"/>
          <w:szCs w:val="24"/>
          <w:u w:val="none"/>
          <w:lang w:val="en-US" w:eastAsia="zh-CN" w:bidi="ar"/>
        </w:rPr>
        <w:t>商业运营公司，商业运营公司</w:t>
      </w:r>
      <w:r>
        <w:rPr>
          <w:rFonts w:hint="eastAsia" w:ascii="仿宋" w:hAnsi="仿宋" w:eastAsia="仿宋" w:cs="仿宋"/>
          <w:sz w:val="24"/>
          <w:szCs w:val="16"/>
        </w:rPr>
        <w:t>按税前抽成方式抽取，</w:t>
      </w:r>
      <w:r>
        <w:rPr>
          <w:rFonts w:hint="eastAsia" w:ascii="仿宋" w:hAnsi="仿宋" w:eastAsia="仿宋" w:cs="仿宋"/>
          <w:color w:val="auto"/>
          <w:sz w:val="24"/>
          <w:szCs w:val="16"/>
        </w:rPr>
        <w:t>抽成比例</w:t>
      </w:r>
      <w:r>
        <w:rPr>
          <w:rFonts w:hint="eastAsia" w:ascii="仿宋" w:hAnsi="仿宋" w:eastAsia="仿宋" w:cs="仿宋"/>
          <w:color w:val="auto"/>
          <w:sz w:val="24"/>
          <w:szCs w:val="16"/>
          <w:lang w:val="en-US" w:eastAsia="zh-CN"/>
        </w:rPr>
        <w:t>为</w:t>
      </w:r>
      <w:r>
        <w:rPr>
          <w:rFonts w:hint="eastAsia" w:ascii="仿宋" w:hAnsi="仿宋" w:eastAsia="仿宋" w:cs="仿宋"/>
          <w:sz w:val="24"/>
          <w:szCs w:val="16"/>
          <w:lang w:val="en-US" w:eastAsia="zh-CN"/>
        </w:rPr>
        <w:t>28</w:t>
      </w:r>
      <w:r>
        <w:rPr>
          <w:rFonts w:hint="eastAsia" w:ascii="仿宋" w:hAnsi="仿宋" w:eastAsia="仿宋" w:cs="仿宋"/>
          <w:sz w:val="24"/>
          <w:szCs w:val="16"/>
        </w:rPr>
        <w:t>%。</w:t>
      </w:r>
    </w:p>
    <w:p w14:paraId="63DBEB8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r>
        <w:rPr>
          <w:rFonts w:hint="eastAsia" w:ascii="仿宋" w:hAnsi="仿宋" w:eastAsia="仿宋" w:cs="仿宋"/>
          <w:sz w:val="24"/>
          <w:szCs w:val="32"/>
          <w:lang w:val="en-US" w:eastAsia="zh-CN"/>
        </w:rPr>
        <w:t>运营单位负责经营手续办理、消防、治安报批等相关工作以及由此产生的费用；经营所需的水电费、物业费等经营相关费用，由运营单位承担。</w:t>
      </w:r>
    </w:p>
    <w:p w14:paraId="426716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4A65E37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7、</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需递交营业执照、纳税证明、征信证明、项目规划方案等（复印件需加盖公章）。</w:t>
      </w:r>
    </w:p>
    <w:p w14:paraId="068FCA56">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1048A686">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参与报价单位请在接收询价单后5个工作日内（2</w:t>
      </w:r>
      <w:r>
        <w:rPr>
          <w:rFonts w:hint="eastAsia" w:ascii="仿宋" w:hAnsi="仿宋" w:eastAsia="仿宋" w:cs="仿宋"/>
          <w:b/>
          <w:bCs/>
          <w:i w:val="0"/>
          <w:color w:val="auto"/>
          <w:kern w:val="0"/>
          <w:sz w:val="24"/>
          <w:szCs w:val="24"/>
          <w:u w:val="none"/>
          <w:lang w:val="en-US" w:eastAsia="zh-CN" w:bidi="ar"/>
        </w:rPr>
        <w:t>月27</w:t>
      </w:r>
      <w:bookmarkStart w:id="0" w:name="_GoBack"/>
      <w:bookmarkEnd w:id="0"/>
      <w:r>
        <w:rPr>
          <w:rFonts w:hint="eastAsia" w:ascii="仿宋" w:hAnsi="仿宋" w:eastAsia="仿宋" w:cs="仿宋"/>
          <w:b/>
          <w:bCs/>
          <w:i w:val="0"/>
          <w:color w:val="auto"/>
          <w:kern w:val="0"/>
          <w:sz w:val="24"/>
          <w:szCs w:val="24"/>
          <w:u w:val="none"/>
          <w:lang w:val="en-US" w:eastAsia="zh-CN" w:bidi="ar"/>
        </w:rPr>
        <w:t>日16时截止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收件人：张老师  电话13791124412 （注：1、快件外部请写明项目名称，例：安防项目。2、</w:t>
      </w:r>
      <w:r>
        <w:rPr>
          <w:rStyle w:val="9"/>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9"/>
          <w:rFonts w:hint="eastAsia" w:ascii="仿宋" w:hAnsi="仿宋" w:eastAsia="仿宋" w:cs="仿宋"/>
          <w:b/>
          <w:bCs/>
          <w:i w:val="0"/>
          <w:caps w:val="0"/>
          <w:color w:val="212529"/>
          <w:spacing w:val="0"/>
          <w:sz w:val="24"/>
          <w:szCs w:val="24"/>
          <w:shd w:val="clear" w:fill="FFFFFF"/>
          <w:lang w:eastAsia="zh-CN"/>
        </w:rPr>
        <w:t>。</w:t>
      </w:r>
      <w:r>
        <w:rPr>
          <w:rStyle w:val="9"/>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、所有材料均准备三份。4、参与本项目单位请一并将项目联系人联系方式及营业执照发送至邮箱：</w:t>
      </w:r>
      <w:r>
        <w:rPr>
          <w:rStyle w:val="10"/>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6972C946">
      <w:pPr>
        <w:pStyle w:val="2"/>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如有疑问，详情咨询：0531-81255971。</w:t>
      </w:r>
    </w:p>
    <w:p w14:paraId="5EB60C86">
      <w:pPr>
        <w:numPr>
          <w:ilvl w:val="0"/>
          <w:numId w:val="0"/>
        </w:numPr>
        <w:ind w:leftChars="20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四、评分标准</w:t>
      </w:r>
    </w:p>
    <w:p w14:paraId="2B550C7B">
      <w:pPr>
        <w:pStyle w:val="2"/>
        <w:numPr>
          <w:ilvl w:val="0"/>
          <w:numId w:val="0"/>
        </w:numPr>
        <w:ind w:left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服务商招募采取综合评分办法、评分标准见下页。</w:t>
      </w:r>
    </w:p>
    <w:p w14:paraId="603A8347">
      <w:pPr>
        <w:rPr>
          <w:rFonts w:hint="eastAsia" w:ascii="仿宋" w:hAnsi="仿宋" w:eastAsia="仿宋" w:cs="仿宋"/>
          <w:sz w:val="24"/>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038" w:type="dxa"/>
        <w:tblInd w:w="93" w:type="dxa"/>
        <w:tblLayout w:type="fixed"/>
        <w:tblCellMar>
          <w:top w:w="0" w:type="dxa"/>
          <w:left w:w="0" w:type="dxa"/>
          <w:bottom w:w="0" w:type="dxa"/>
          <w:right w:w="0" w:type="dxa"/>
        </w:tblCellMar>
      </w:tblPr>
      <w:tblGrid>
        <w:gridCol w:w="711"/>
        <w:gridCol w:w="1633"/>
        <w:gridCol w:w="942"/>
        <w:gridCol w:w="10752"/>
      </w:tblGrid>
      <w:tr w14:paraId="7E124F1E">
        <w:tblPrEx>
          <w:tblCellMar>
            <w:top w:w="0" w:type="dxa"/>
            <w:left w:w="0" w:type="dxa"/>
            <w:bottom w:w="0" w:type="dxa"/>
            <w:right w:w="0" w:type="dxa"/>
          </w:tblCellMar>
        </w:tblPrEx>
        <w:trPr>
          <w:trHeight w:val="293" w:hRule="atLeast"/>
        </w:trPr>
        <w:tc>
          <w:tcPr>
            <w:tcW w:w="14038" w:type="dxa"/>
            <w:gridSpan w:val="4"/>
            <w:tcBorders>
              <w:top w:val="nil"/>
              <w:left w:val="nil"/>
              <w:bottom w:val="single" w:color="000000" w:sz="4" w:space="0"/>
              <w:right w:val="nil"/>
            </w:tcBorders>
            <w:noWrap/>
            <w:tcMar>
              <w:top w:w="15" w:type="dxa"/>
              <w:left w:w="15" w:type="dxa"/>
              <w:bottom w:w="0" w:type="dxa"/>
              <w:right w:w="15" w:type="dxa"/>
            </w:tcMar>
            <w:vAlign w:val="center"/>
          </w:tcPr>
          <w:p w14:paraId="08A2D137">
            <w:pPr>
              <w:widowControl/>
              <w:jc w:val="center"/>
              <w:textAlignment w:val="center"/>
              <w:rPr>
                <w:rFonts w:hint="eastAsia" w:ascii="楷体" w:hAnsi="楷体" w:eastAsia="楷体"/>
                <w:b/>
                <w:bCs/>
                <w:kern w:val="0"/>
                <w:sz w:val="24"/>
                <w:szCs w:val="24"/>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山东国际会展中心商业运营有限公司安防道闸合作服务商招募项目——综合评分表</w:t>
            </w:r>
          </w:p>
        </w:tc>
      </w:tr>
      <w:tr w14:paraId="275AC2F6">
        <w:tblPrEx>
          <w:tblCellMar>
            <w:top w:w="0" w:type="dxa"/>
            <w:left w:w="0" w:type="dxa"/>
            <w:bottom w:w="0" w:type="dxa"/>
            <w:right w:w="0" w:type="dxa"/>
          </w:tblCellMar>
        </w:tblPrEx>
        <w:trPr>
          <w:trHeight w:val="293"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111A35">
            <w:pPr>
              <w:widowControl/>
              <w:jc w:val="center"/>
              <w:textAlignment w:val="center"/>
              <w:rPr>
                <w:rFonts w:ascii="楷体" w:hAnsi="楷体" w:eastAsia="楷体"/>
                <w:b/>
                <w:bCs/>
                <w:sz w:val="24"/>
                <w:szCs w:val="24"/>
              </w:rPr>
            </w:pPr>
            <w:r>
              <w:rPr>
                <w:rFonts w:hint="eastAsia" w:ascii="楷体" w:hAnsi="楷体" w:eastAsia="楷体"/>
                <w:b/>
                <w:bCs/>
                <w:kern w:val="0"/>
                <w:sz w:val="24"/>
                <w:szCs w:val="24"/>
              </w:rPr>
              <w:t>序号</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7C1B5C">
            <w:pPr>
              <w:widowControl/>
              <w:jc w:val="center"/>
              <w:textAlignment w:val="center"/>
              <w:rPr>
                <w:rFonts w:ascii="楷体" w:hAnsi="楷体" w:eastAsia="楷体"/>
                <w:b/>
                <w:bCs/>
                <w:sz w:val="24"/>
                <w:szCs w:val="24"/>
              </w:rPr>
            </w:pPr>
            <w:r>
              <w:rPr>
                <w:rFonts w:hint="eastAsia" w:ascii="楷体" w:hAnsi="楷体" w:eastAsia="楷体"/>
                <w:b/>
                <w:bCs/>
                <w:kern w:val="0"/>
                <w:sz w:val="24"/>
                <w:szCs w:val="24"/>
              </w:rPr>
              <w:t>评审因素</w:t>
            </w:r>
          </w:p>
        </w:tc>
        <w:tc>
          <w:tcPr>
            <w:tcW w:w="94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34D39E">
            <w:pPr>
              <w:widowControl/>
              <w:jc w:val="center"/>
              <w:textAlignment w:val="center"/>
              <w:rPr>
                <w:rFonts w:ascii="楷体" w:hAnsi="楷体" w:eastAsia="楷体"/>
                <w:b/>
                <w:bCs/>
                <w:sz w:val="24"/>
                <w:szCs w:val="24"/>
              </w:rPr>
            </w:pPr>
            <w:r>
              <w:rPr>
                <w:rFonts w:hint="eastAsia" w:ascii="楷体" w:hAnsi="楷体" w:eastAsia="楷体"/>
                <w:b/>
                <w:bCs/>
                <w:kern w:val="0"/>
                <w:sz w:val="24"/>
                <w:szCs w:val="24"/>
              </w:rPr>
              <w:t>分值</w:t>
            </w:r>
          </w:p>
        </w:tc>
        <w:tc>
          <w:tcPr>
            <w:tcW w:w="1075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E25AB1">
            <w:pPr>
              <w:widowControl/>
              <w:jc w:val="center"/>
              <w:textAlignment w:val="center"/>
              <w:rPr>
                <w:rFonts w:ascii="楷体" w:hAnsi="楷体" w:eastAsia="楷体"/>
                <w:b/>
                <w:bCs/>
                <w:sz w:val="24"/>
                <w:szCs w:val="24"/>
              </w:rPr>
            </w:pPr>
            <w:r>
              <w:rPr>
                <w:rFonts w:hint="eastAsia" w:ascii="楷体" w:hAnsi="楷体" w:eastAsia="楷体"/>
                <w:b/>
                <w:bCs/>
                <w:kern w:val="0"/>
                <w:sz w:val="24"/>
                <w:szCs w:val="24"/>
              </w:rPr>
              <w:t>评审标准</w:t>
            </w:r>
          </w:p>
        </w:tc>
      </w:tr>
      <w:tr w14:paraId="25209D20">
        <w:tblPrEx>
          <w:tblCellMar>
            <w:top w:w="0" w:type="dxa"/>
            <w:left w:w="0" w:type="dxa"/>
            <w:bottom w:w="0" w:type="dxa"/>
            <w:right w:w="0" w:type="dxa"/>
          </w:tblCellMar>
        </w:tblPrEx>
        <w:trPr>
          <w:trHeight w:val="706"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8FCCE7">
            <w:pPr>
              <w:widowControl/>
              <w:jc w:val="center"/>
              <w:textAlignment w:val="center"/>
              <w:rPr>
                <w:rFonts w:ascii="楷体" w:hAnsi="楷体" w:eastAsia="楷体"/>
                <w:sz w:val="24"/>
                <w:szCs w:val="24"/>
              </w:rPr>
            </w:pPr>
            <w:r>
              <w:rPr>
                <w:rFonts w:hint="eastAsia" w:ascii="楷体" w:hAnsi="楷体" w:eastAsia="楷体"/>
                <w:kern w:val="0"/>
                <w:sz w:val="24"/>
                <w:szCs w:val="24"/>
              </w:rPr>
              <w:t>1</w:t>
            </w:r>
          </w:p>
        </w:tc>
        <w:tc>
          <w:tcPr>
            <w:tcW w:w="163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208C4D5">
            <w:pPr>
              <w:widowControl/>
              <w:jc w:val="center"/>
              <w:textAlignment w:val="center"/>
              <w:rPr>
                <w:rFonts w:hint="default" w:ascii="楷体" w:hAnsi="楷体" w:eastAsia="楷体"/>
                <w:sz w:val="24"/>
                <w:szCs w:val="24"/>
                <w:lang w:val="en-US" w:eastAsia="zh-CN"/>
              </w:rPr>
            </w:pPr>
            <w:r>
              <w:rPr>
                <w:rFonts w:hint="eastAsia" w:ascii="楷体" w:hAnsi="楷体" w:eastAsia="楷体"/>
                <w:sz w:val="24"/>
                <w:szCs w:val="24"/>
                <w:lang w:val="en-US" w:eastAsia="zh-CN"/>
              </w:rPr>
              <w:t>抽成比例</w:t>
            </w:r>
          </w:p>
        </w:tc>
        <w:tc>
          <w:tcPr>
            <w:tcW w:w="94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B5483E5">
            <w:pPr>
              <w:widowControl/>
              <w:jc w:val="center"/>
              <w:textAlignment w:val="center"/>
              <w:rPr>
                <w:rFonts w:hint="default" w:ascii="楷体" w:hAnsi="楷体" w:eastAsia="楷体"/>
                <w:sz w:val="24"/>
                <w:szCs w:val="24"/>
                <w:lang w:val="en-US" w:eastAsia="zh-CN"/>
              </w:rPr>
            </w:pPr>
            <w:r>
              <w:rPr>
                <w:rFonts w:hint="eastAsia" w:ascii="楷体" w:hAnsi="楷体" w:eastAsia="楷体"/>
                <w:kern w:val="0"/>
                <w:sz w:val="24"/>
                <w:szCs w:val="24"/>
                <w:lang w:val="en-US" w:eastAsia="zh-CN"/>
              </w:rPr>
              <w:t>30</w:t>
            </w:r>
          </w:p>
        </w:tc>
        <w:tc>
          <w:tcPr>
            <w:tcW w:w="10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5B9A6E3">
            <w:pPr>
              <w:widowControl/>
              <w:jc w:val="left"/>
              <w:textAlignment w:val="center"/>
              <w:rPr>
                <w:rFonts w:hint="default" w:ascii="楷体" w:hAnsi="楷体" w:eastAsia="楷体"/>
                <w:sz w:val="24"/>
                <w:szCs w:val="24"/>
                <w:lang w:val="en-US" w:eastAsia="zh-CN"/>
              </w:rPr>
            </w:pPr>
            <w:r>
              <w:rPr>
                <w:rFonts w:hint="eastAsia" w:ascii="楷体" w:hAnsi="楷体" w:eastAsia="楷体"/>
                <w:kern w:val="0"/>
                <w:sz w:val="24"/>
                <w:szCs w:val="24"/>
                <w:lang w:val="en-US" w:eastAsia="zh-CN"/>
              </w:rPr>
              <w:t>抽成比例基准分25分，报价中抽成比例不低于以下比例：28%，抽成比例每高1%，加0.5分，满分30分。报价低于要求的，此项不得分。</w:t>
            </w:r>
          </w:p>
        </w:tc>
      </w:tr>
      <w:tr w14:paraId="7E2E5755">
        <w:tblPrEx>
          <w:tblCellMar>
            <w:top w:w="0" w:type="dxa"/>
            <w:left w:w="0" w:type="dxa"/>
            <w:bottom w:w="0" w:type="dxa"/>
            <w:right w:w="0" w:type="dxa"/>
          </w:tblCellMar>
        </w:tblPrEx>
        <w:trPr>
          <w:trHeight w:val="1171"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94FDB9">
            <w:pPr>
              <w:widowControl/>
              <w:jc w:val="center"/>
              <w:textAlignment w:val="center"/>
              <w:rPr>
                <w:rFonts w:hint="default" w:ascii="楷体" w:hAnsi="楷体" w:eastAsia="楷体"/>
                <w:kern w:val="0"/>
                <w:sz w:val="24"/>
                <w:szCs w:val="24"/>
                <w:lang w:val="en-US" w:eastAsia="zh-CN"/>
              </w:rPr>
            </w:pPr>
            <w:r>
              <w:rPr>
                <w:rFonts w:hint="eastAsia" w:ascii="楷体" w:hAnsi="楷体" w:eastAsia="楷体"/>
                <w:kern w:val="0"/>
                <w:sz w:val="24"/>
                <w:szCs w:val="24"/>
                <w:lang w:val="en-US" w:eastAsia="zh-CN"/>
              </w:rPr>
              <w:t>2</w:t>
            </w:r>
          </w:p>
        </w:tc>
        <w:tc>
          <w:tcPr>
            <w:tcW w:w="163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754EC2E">
            <w:pPr>
              <w:widowControl/>
              <w:jc w:val="center"/>
              <w:textAlignment w:val="center"/>
            </w:pPr>
            <w:r>
              <w:rPr>
                <w:rFonts w:hint="eastAsia" w:ascii="楷体" w:hAnsi="楷体" w:eastAsia="楷体"/>
                <w:kern w:val="0"/>
                <w:sz w:val="24"/>
                <w:szCs w:val="24"/>
              </w:rPr>
              <w:t>信息安全认证</w:t>
            </w:r>
          </w:p>
        </w:tc>
        <w:tc>
          <w:tcPr>
            <w:tcW w:w="94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6CE6BFFF">
            <w:pPr>
              <w:widowControl/>
              <w:jc w:val="center"/>
              <w:textAlignment w:val="center"/>
              <w:rPr>
                <w:rFonts w:hint="default" w:ascii="楷体" w:hAnsi="楷体" w:eastAsia="楷体"/>
                <w:kern w:val="0"/>
                <w:sz w:val="24"/>
                <w:szCs w:val="24"/>
                <w:lang w:val="en-US" w:eastAsia="zh-CN"/>
              </w:rPr>
            </w:pPr>
            <w:r>
              <w:rPr>
                <w:rFonts w:hint="eastAsia" w:ascii="楷体" w:hAnsi="楷体" w:eastAsia="楷体"/>
                <w:kern w:val="0"/>
                <w:sz w:val="24"/>
                <w:szCs w:val="24"/>
                <w:lang w:val="en-US" w:eastAsia="zh-CN"/>
              </w:rPr>
              <w:t>20</w:t>
            </w:r>
          </w:p>
        </w:tc>
        <w:tc>
          <w:tcPr>
            <w:tcW w:w="10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ECB2FB6">
            <w:pPr>
              <w:pStyle w:val="2"/>
              <w:numPr>
                <w:ilvl w:val="0"/>
                <w:numId w:val="4"/>
              </w:numPr>
              <w:spacing w:after="0"/>
              <w:ind w:leftChars="0" w:firstLineChars="0"/>
              <w:jc w:val="left"/>
              <w:rPr>
                <w:rFonts w:ascii="楷体" w:hAnsi="楷体" w:eastAsia="楷体" w:cs="楷体"/>
                <w:kern w:val="0"/>
                <w:sz w:val="24"/>
                <w:lang w:bidi="ar"/>
              </w:rPr>
            </w:pPr>
            <w:r>
              <w:rPr>
                <w:rFonts w:hint="eastAsia" w:ascii="楷体" w:hAnsi="楷体" w:eastAsia="楷体" w:cs="楷体"/>
                <w:kern w:val="0"/>
                <w:sz w:val="24"/>
                <w:lang w:bidi="ar"/>
              </w:rPr>
              <w:t>应取得信息安全管理体系认证；信息安全管理体系符合G</w:t>
            </w:r>
            <w:r>
              <w:rPr>
                <w:rFonts w:ascii="楷体" w:hAnsi="楷体" w:eastAsia="楷体" w:cs="楷体"/>
                <w:kern w:val="0"/>
                <w:sz w:val="24"/>
                <w:lang w:bidi="ar"/>
              </w:rPr>
              <w:t>B</w:t>
            </w:r>
            <w:r>
              <w:rPr>
                <w:rFonts w:hint="eastAsia" w:ascii="楷体" w:hAnsi="楷体" w:eastAsia="楷体" w:cs="楷体"/>
                <w:kern w:val="0"/>
                <w:sz w:val="24"/>
                <w:lang w:bidi="ar"/>
              </w:rPr>
              <w:t>/</w:t>
            </w:r>
            <w:r>
              <w:rPr>
                <w:rFonts w:ascii="楷体" w:hAnsi="楷体" w:eastAsia="楷体" w:cs="楷体"/>
                <w:kern w:val="0"/>
                <w:sz w:val="24"/>
                <w:lang w:bidi="ar"/>
              </w:rPr>
              <w:t>T22080</w:t>
            </w:r>
            <w:r>
              <w:rPr>
                <w:rFonts w:hint="eastAsia" w:ascii="楷体" w:hAnsi="楷体" w:eastAsia="楷体" w:cs="楷体"/>
                <w:kern w:val="0"/>
                <w:sz w:val="24"/>
                <w:lang w:bidi="ar"/>
              </w:rPr>
              <w:t>-</w:t>
            </w:r>
            <w:r>
              <w:rPr>
                <w:rFonts w:ascii="楷体" w:hAnsi="楷体" w:eastAsia="楷体" w:cs="楷体"/>
                <w:kern w:val="0"/>
                <w:sz w:val="24"/>
                <w:lang w:bidi="ar"/>
              </w:rPr>
              <w:t>2016/</w:t>
            </w:r>
            <w:r>
              <w:rPr>
                <w:rFonts w:hint="eastAsia" w:ascii="楷体" w:hAnsi="楷体" w:eastAsia="楷体" w:cs="楷体"/>
                <w:kern w:val="0"/>
                <w:sz w:val="24"/>
                <w:lang w:bidi="ar"/>
              </w:rPr>
              <w:t>ISO</w:t>
            </w:r>
            <w:r>
              <w:rPr>
                <w:rFonts w:ascii="楷体" w:hAnsi="楷体" w:eastAsia="楷体" w:cs="楷体"/>
                <w:kern w:val="0"/>
                <w:sz w:val="24"/>
                <w:lang w:bidi="ar"/>
              </w:rPr>
              <w:t>/IEC/ 27001:2013</w:t>
            </w:r>
            <w:r>
              <w:rPr>
                <w:rFonts w:hint="eastAsia" w:ascii="楷体" w:hAnsi="楷体" w:eastAsia="楷体" w:cs="楷体"/>
                <w:kern w:val="0"/>
                <w:sz w:val="24"/>
                <w:lang w:bidi="ar"/>
              </w:rPr>
              <w:t>标准。</w:t>
            </w:r>
          </w:p>
          <w:p w14:paraId="43DB4726">
            <w:pPr>
              <w:pStyle w:val="2"/>
              <w:numPr>
                <w:ilvl w:val="0"/>
                <w:numId w:val="4"/>
              </w:numPr>
              <w:spacing w:after="0"/>
              <w:ind w:leftChars="0" w:firstLineChars="0"/>
              <w:jc w:val="left"/>
              <w:rPr>
                <w:rFonts w:ascii="楷体" w:hAnsi="楷体" w:eastAsia="楷体" w:cs="楷体"/>
                <w:kern w:val="0"/>
                <w:sz w:val="24"/>
                <w:lang w:bidi="ar"/>
              </w:rPr>
            </w:pPr>
            <w:r>
              <w:rPr>
                <w:rFonts w:hint="eastAsia" w:ascii="楷体" w:hAnsi="楷体" w:eastAsia="楷体" w:cs="楷体"/>
                <w:kern w:val="0"/>
                <w:sz w:val="24"/>
                <w:lang w:bidi="ar"/>
              </w:rPr>
              <w:t>设备支持读取身份证。</w:t>
            </w:r>
          </w:p>
          <w:p w14:paraId="4B9BE5DA">
            <w:pPr>
              <w:pStyle w:val="2"/>
              <w:numPr>
                <w:ilvl w:val="0"/>
                <w:numId w:val="4"/>
              </w:numPr>
              <w:spacing w:after="0"/>
              <w:ind w:leftChars="0" w:firstLineChars="0"/>
              <w:jc w:val="left"/>
              <w:rPr>
                <w:rFonts w:ascii="楷体" w:hAnsi="楷体" w:eastAsia="楷体" w:cs="楷体"/>
                <w:kern w:val="0"/>
                <w:sz w:val="24"/>
                <w:lang w:bidi="ar"/>
              </w:rPr>
            </w:pPr>
            <w:r>
              <w:rPr>
                <w:rFonts w:hint="eastAsia" w:ascii="楷体" w:hAnsi="楷体" w:eastAsia="楷体" w:cs="楷体"/>
                <w:kern w:val="0"/>
                <w:sz w:val="24"/>
                <w:lang w:bidi="ar"/>
              </w:rPr>
              <w:t>支持建立“一人一档”，信息可记录。</w:t>
            </w:r>
          </w:p>
          <w:p w14:paraId="28A7D847">
            <w:pPr>
              <w:pStyle w:val="2"/>
              <w:numPr>
                <w:ilvl w:val="0"/>
                <w:numId w:val="4"/>
              </w:numPr>
              <w:spacing w:after="0"/>
              <w:ind w:leftChars="0" w:firstLineChars="0"/>
              <w:jc w:val="left"/>
              <w:rPr>
                <w:rFonts w:ascii="楷体" w:hAnsi="楷体" w:eastAsia="楷体" w:cs="楷体"/>
                <w:kern w:val="0"/>
                <w:sz w:val="24"/>
                <w:lang w:bidi="ar"/>
              </w:rPr>
            </w:pPr>
            <w:r>
              <w:rPr>
                <w:rFonts w:hint="eastAsia" w:ascii="楷体" w:hAnsi="楷体" w:eastAsia="楷体" w:cs="楷体"/>
                <w:kern w:val="0"/>
                <w:sz w:val="24"/>
                <w:lang w:bidi="ar"/>
              </w:rPr>
              <w:t>支持与会人员基础信息查询，可追溯。</w:t>
            </w:r>
          </w:p>
          <w:p w14:paraId="46222988">
            <w:pPr>
              <w:pStyle w:val="2"/>
              <w:numPr>
                <w:ilvl w:val="0"/>
                <w:numId w:val="4"/>
              </w:numPr>
              <w:spacing w:after="0"/>
              <w:ind w:leftChars="0" w:firstLineChars="0"/>
              <w:jc w:val="left"/>
              <w:rPr>
                <w:rFonts w:ascii="楷体" w:hAnsi="楷体" w:eastAsia="楷体" w:cs="楷体"/>
                <w:kern w:val="0"/>
                <w:sz w:val="24"/>
                <w:lang w:bidi="ar"/>
              </w:rPr>
            </w:pPr>
            <w:r>
              <w:rPr>
                <w:rFonts w:hint="eastAsia" w:ascii="楷体" w:hAnsi="楷体" w:eastAsia="楷体" w:cs="楷体"/>
                <w:kern w:val="0"/>
                <w:sz w:val="24"/>
                <w:lang w:bidi="ar"/>
              </w:rPr>
              <w:t>支持通过公安比对实现人脸公民身份验证。</w:t>
            </w:r>
          </w:p>
          <w:p w14:paraId="2156EFFF">
            <w:pPr>
              <w:pStyle w:val="2"/>
              <w:numPr>
                <w:ilvl w:val="0"/>
                <w:numId w:val="4"/>
              </w:numPr>
              <w:spacing w:after="0"/>
              <w:ind w:leftChars="0" w:firstLineChars="0"/>
              <w:jc w:val="left"/>
              <w:rPr>
                <w:rFonts w:ascii="楷体" w:hAnsi="楷体" w:eastAsia="楷体" w:cs="楷体"/>
                <w:kern w:val="0"/>
                <w:sz w:val="24"/>
                <w:lang w:bidi="ar"/>
              </w:rPr>
            </w:pPr>
            <w:r>
              <w:rPr>
                <w:rFonts w:hint="eastAsia" w:ascii="楷体" w:hAnsi="楷体" w:eastAsia="楷体" w:cs="楷体"/>
                <w:kern w:val="0"/>
                <w:sz w:val="24"/>
                <w:lang w:val="en-US" w:eastAsia="zh-CN" w:bidi="ar"/>
              </w:rPr>
              <w:t>保障信息安全性，保证用户信息不泄露。</w:t>
            </w:r>
          </w:p>
          <w:p w14:paraId="2F9A8958">
            <w:pPr>
              <w:pStyle w:val="2"/>
              <w:numPr>
                <w:ilvl w:val="0"/>
                <w:numId w:val="4"/>
              </w:numPr>
              <w:spacing w:after="0"/>
              <w:ind w:leftChars="0" w:firstLineChars="0"/>
              <w:jc w:val="left"/>
              <w:rPr>
                <w:rFonts w:ascii="楷体" w:hAnsi="楷体" w:eastAsia="楷体" w:cs="楷体"/>
                <w:kern w:val="0"/>
                <w:sz w:val="24"/>
                <w:lang w:bidi="ar"/>
              </w:rPr>
            </w:pPr>
            <w:r>
              <w:rPr>
                <w:rFonts w:hint="eastAsia" w:ascii="楷体" w:hAnsi="楷体" w:eastAsia="楷体" w:cs="楷体"/>
                <w:kern w:val="0"/>
                <w:sz w:val="24"/>
                <w:lang w:bidi="ar"/>
              </w:rPr>
              <w:t>支持设备实时测温功能。</w:t>
            </w:r>
          </w:p>
          <w:p w14:paraId="10B87013">
            <w:pPr>
              <w:pStyle w:val="2"/>
              <w:spacing w:after="0"/>
              <w:ind w:left="0" w:leftChars="0" w:firstLine="0" w:firstLineChars="0"/>
              <w:jc w:val="left"/>
              <w:rPr>
                <w:rFonts w:hint="eastAsia" w:ascii="楷体" w:hAnsi="楷体" w:eastAsia="楷体" w:cs="楷体"/>
                <w:kern w:val="0"/>
                <w:sz w:val="24"/>
                <w:lang w:eastAsia="zh-CN" w:bidi="ar"/>
              </w:rPr>
            </w:pPr>
            <w:r>
              <w:rPr>
                <w:rFonts w:hint="eastAsia" w:ascii="楷体" w:hAnsi="楷体" w:eastAsia="楷体" w:cs="楷体"/>
                <w:kern w:val="0"/>
                <w:sz w:val="24"/>
                <w:lang w:val="en-US" w:eastAsia="zh-CN" w:bidi="ar"/>
              </w:rPr>
              <w:t>8</w:t>
            </w:r>
            <w:r>
              <w:rPr>
                <w:rFonts w:hint="eastAsia" w:ascii="楷体" w:hAnsi="楷体" w:eastAsia="楷体" w:cs="楷体"/>
                <w:kern w:val="0"/>
                <w:sz w:val="24"/>
                <w:lang w:bidi="ar"/>
              </w:rPr>
              <w:t>）具备国家级安全服务能力，日常运行中的安全可靠存储能力，要求良好的容灾能力，在各类风险，比如自然灾害、网络袭击、人为失误等情况下，保持业务不断，数据不丢</w:t>
            </w:r>
            <w:r>
              <w:rPr>
                <w:rFonts w:hint="eastAsia" w:ascii="楷体" w:hAnsi="楷体" w:eastAsia="楷体" w:cs="楷体"/>
                <w:kern w:val="0"/>
                <w:sz w:val="24"/>
                <w:lang w:eastAsia="zh-CN" w:bidi="ar"/>
              </w:rPr>
              <w:t>，保障数据安全性。</w:t>
            </w:r>
          </w:p>
          <w:p w14:paraId="36269A25">
            <w:pPr>
              <w:pStyle w:val="2"/>
              <w:spacing w:after="0"/>
              <w:ind w:left="0" w:leftChars="0" w:firstLine="0" w:firstLineChars="0"/>
              <w:jc w:val="left"/>
              <w:rPr>
                <w:rFonts w:hint="eastAsia" w:ascii="楷体" w:hAnsi="楷体" w:eastAsia="楷体" w:cstheme="minorBidi"/>
                <w:kern w:val="0"/>
                <w:sz w:val="24"/>
              </w:rPr>
            </w:pPr>
            <w:r>
              <w:rPr>
                <w:rFonts w:hint="eastAsia" w:ascii="楷体" w:hAnsi="楷体" w:eastAsia="楷体"/>
                <w:kern w:val="0"/>
                <w:sz w:val="24"/>
              </w:rPr>
              <w:t>评分标准：满足信息安全第</w:t>
            </w:r>
            <w:r>
              <w:rPr>
                <w:rFonts w:hint="eastAsia" w:ascii="楷体" w:hAnsi="楷体" w:eastAsia="楷体"/>
                <w:kern w:val="0"/>
                <w:sz w:val="24"/>
                <w:lang w:val="en-US" w:eastAsia="zh-CN"/>
              </w:rPr>
              <w:t>1</w:t>
            </w:r>
            <w:r>
              <w:rPr>
                <w:rFonts w:hint="eastAsia" w:ascii="楷体" w:hAnsi="楷体" w:eastAsia="楷体"/>
                <w:kern w:val="0"/>
                <w:sz w:val="24"/>
              </w:rPr>
              <w:t>条、第</w:t>
            </w:r>
            <w:r>
              <w:rPr>
                <w:rFonts w:hint="eastAsia" w:ascii="楷体" w:hAnsi="楷体" w:eastAsia="楷体"/>
                <w:kern w:val="0"/>
                <w:sz w:val="24"/>
                <w:lang w:val="en-US" w:eastAsia="zh-CN"/>
              </w:rPr>
              <w:t>7</w:t>
            </w:r>
            <w:r>
              <w:rPr>
                <w:rFonts w:hint="eastAsia" w:ascii="楷体" w:hAnsi="楷体" w:eastAsia="楷体"/>
                <w:kern w:val="0"/>
                <w:sz w:val="24"/>
              </w:rPr>
              <w:t>条各得5分，其他条件每增加一条加2分，满分20分。</w:t>
            </w:r>
          </w:p>
        </w:tc>
      </w:tr>
      <w:tr w14:paraId="10D7B8F3">
        <w:tblPrEx>
          <w:tblCellMar>
            <w:top w:w="0" w:type="dxa"/>
            <w:left w:w="0" w:type="dxa"/>
            <w:bottom w:w="0" w:type="dxa"/>
            <w:right w:w="0" w:type="dxa"/>
          </w:tblCellMar>
        </w:tblPrEx>
        <w:trPr>
          <w:trHeight w:val="705"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8B9187">
            <w:pPr>
              <w:widowControl/>
              <w:jc w:val="center"/>
              <w:textAlignment w:val="center"/>
              <w:rPr>
                <w:rFonts w:hint="eastAsia" w:ascii="楷体" w:hAnsi="楷体" w:eastAsia="楷体"/>
                <w:sz w:val="24"/>
                <w:szCs w:val="24"/>
                <w:lang w:eastAsia="zh-CN"/>
              </w:rPr>
            </w:pPr>
            <w:r>
              <w:rPr>
                <w:rFonts w:hint="eastAsia" w:ascii="楷体" w:hAnsi="楷体" w:eastAsia="楷体"/>
                <w:kern w:val="0"/>
                <w:sz w:val="24"/>
                <w:szCs w:val="24"/>
                <w:lang w:val="en-US" w:eastAsia="zh-CN"/>
              </w:rPr>
              <w:t>3</w:t>
            </w:r>
          </w:p>
        </w:tc>
        <w:tc>
          <w:tcPr>
            <w:tcW w:w="163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8CB5A99">
            <w:pPr>
              <w:widowControl/>
              <w:jc w:val="center"/>
              <w:textAlignment w:val="center"/>
              <w:rPr>
                <w:rFonts w:ascii="楷体" w:hAnsi="楷体" w:eastAsia="楷体"/>
                <w:sz w:val="24"/>
                <w:szCs w:val="24"/>
              </w:rPr>
            </w:pPr>
            <w:r>
              <w:rPr>
                <w:rFonts w:hint="eastAsia" w:ascii="楷体" w:hAnsi="楷体" w:eastAsia="楷体"/>
                <w:kern w:val="0"/>
                <w:sz w:val="24"/>
                <w:szCs w:val="24"/>
              </w:rPr>
              <w:t>硬件设备</w:t>
            </w:r>
          </w:p>
        </w:tc>
        <w:tc>
          <w:tcPr>
            <w:tcW w:w="94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12B7E30">
            <w:pPr>
              <w:widowControl/>
              <w:jc w:val="center"/>
              <w:textAlignment w:val="center"/>
              <w:rPr>
                <w:rFonts w:hint="default" w:ascii="楷体" w:hAnsi="楷体" w:eastAsia="楷体"/>
                <w:sz w:val="24"/>
                <w:szCs w:val="24"/>
                <w:lang w:val="en-US" w:eastAsia="zh-CN"/>
              </w:rPr>
            </w:pPr>
            <w:r>
              <w:rPr>
                <w:rFonts w:hint="eastAsia" w:ascii="楷体" w:hAnsi="楷体" w:eastAsia="楷体"/>
                <w:kern w:val="0"/>
                <w:sz w:val="24"/>
                <w:szCs w:val="24"/>
                <w:lang w:val="en-US" w:eastAsia="zh-CN"/>
              </w:rPr>
              <w:t>20</w:t>
            </w:r>
          </w:p>
        </w:tc>
        <w:tc>
          <w:tcPr>
            <w:tcW w:w="10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25C3797">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数字闸机功能要求：</w:t>
            </w:r>
          </w:p>
          <w:p w14:paraId="3A96BC8D">
            <w:pPr>
              <w:pStyle w:val="2"/>
              <w:adjustRightInd w:val="0"/>
              <w:snapToGrid w:val="0"/>
              <w:spacing w:after="0"/>
              <w:ind w:left="0" w:leftChars="0" w:firstLine="0" w:firstLineChars="0"/>
              <w:jc w:val="left"/>
              <w:rPr>
                <w:rFonts w:ascii="楷体" w:hAnsi="楷体" w:eastAsia="楷体" w:cs="楷体"/>
                <w:kern w:val="0"/>
                <w:sz w:val="24"/>
                <w:lang w:bidi="ar"/>
              </w:rPr>
            </w:pPr>
            <w:r>
              <w:rPr>
                <w:rFonts w:ascii="楷体" w:hAnsi="楷体" w:eastAsia="楷体" w:cs="楷体"/>
                <w:kern w:val="0"/>
                <w:sz w:val="24"/>
                <w:lang w:bidi="ar"/>
              </w:rPr>
              <w:t>1) 实现</w:t>
            </w:r>
            <w:r>
              <w:rPr>
                <w:rFonts w:hint="eastAsia" w:ascii="楷体" w:hAnsi="楷体" w:eastAsia="楷体" w:cs="楷体"/>
                <w:kern w:val="0"/>
                <w:sz w:val="24"/>
                <w:lang w:bidi="ar"/>
              </w:rPr>
              <w:t>公安比对的</w:t>
            </w:r>
            <w:r>
              <w:rPr>
                <w:rFonts w:ascii="楷体" w:hAnsi="楷体" w:eastAsia="楷体" w:cs="楷体"/>
                <w:kern w:val="0"/>
                <w:sz w:val="24"/>
                <w:lang w:bidi="ar"/>
              </w:rPr>
              <w:t>人脸识别与刷卡（身份证、二维码）通行</w:t>
            </w:r>
          </w:p>
          <w:p w14:paraId="6518AB46">
            <w:pPr>
              <w:pStyle w:val="2"/>
              <w:adjustRightInd w:val="0"/>
              <w:snapToGrid w:val="0"/>
              <w:spacing w:after="0"/>
              <w:ind w:left="0" w:leftChars="0" w:firstLine="0" w:firstLineChars="0"/>
              <w:jc w:val="left"/>
              <w:rPr>
                <w:rFonts w:ascii="楷体" w:hAnsi="楷体" w:eastAsia="楷体" w:cs="楷体"/>
                <w:kern w:val="0"/>
                <w:sz w:val="24"/>
                <w:lang w:bidi="ar"/>
              </w:rPr>
            </w:pPr>
            <w:r>
              <w:rPr>
                <w:rFonts w:ascii="楷体" w:hAnsi="楷体" w:eastAsia="楷体" w:cs="楷体"/>
                <w:kern w:val="0"/>
                <w:sz w:val="24"/>
                <w:lang w:bidi="ar"/>
              </w:rPr>
              <w:t>2）非法进入有报警提示功能；</w:t>
            </w:r>
          </w:p>
          <w:p w14:paraId="10559B38">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val="en-US" w:eastAsia="zh-CN" w:bidi="ar"/>
              </w:rPr>
              <w:t>3</w:t>
            </w:r>
            <w:r>
              <w:rPr>
                <w:rFonts w:ascii="楷体" w:hAnsi="楷体" w:eastAsia="楷体" w:cs="楷体"/>
                <w:kern w:val="0"/>
                <w:sz w:val="24"/>
                <w:lang w:bidi="ar"/>
              </w:rPr>
              <w:t>）</w:t>
            </w:r>
            <w:r>
              <w:rPr>
                <w:rFonts w:hint="eastAsia" w:ascii="楷体" w:hAnsi="楷体" w:eastAsia="楷体" w:cs="楷体"/>
                <w:kern w:val="0"/>
                <w:sz w:val="24"/>
                <w:lang w:bidi="ar"/>
              </w:rPr>
              <w:t>具备</w:t>
            </w:r>
            <w:r>
              <w:rPr>
                <w:rFonts w:ascii="楷体" w:hAnsi="楷体" w:eastAsia="楷体" w:cs="楷体"/>
                <w:kern w:val="0"/>
                <w:sz w:val="24"/>
                <w:lang w:bidi="ar"/>
              </w:rPr>
              <w:t>防冲撞</w:t>
            </w:r>
            <w:r>
              <w:rPr>
                <w:rFonts w:hint="eastAsia" w:ascii="楷体" w:hAnsi="楷体" w:eastAsia="楷体" w:cs="楷体"/>
                <w:kern w:val="0"/>
                <w:sz w:val="24"/>
                <w:lang w:bidi="ar"/>
              </w:rPr>
              <w:t>、防夹、自动复位等</w:t>
            </w:r>
            <w:r>
              <w:rPr>
                <w:rFonts w:ascii="楷体" w:hAnsi="楷体" w:eastAsia="楷体" w:cs="楷体"/>
                <w:kern w:val="0"/>
                <w:sz w:val="24"/>
                <w:lang w:bidi="ar"/>
              </w:rPr>
              <w:t>功能</w:t>
            </w:r>
            <w:r>
              <w:rPr>
                <w:rFonts w:hint="eastAsia" w:ascii="楷体" w:hAnsi="楷体" w:eastAsia="楷体" w:cs="楷体"/>
                <w:kern w:val="0"/>
                <w:sz w:val="24"/>
                <w:lang w:bidi="ar"/>
              </w:rPr>
              <w:t>，</w:t>
            </w:r>
            <w:r>
              <w:rPr>
                <w:rFonts w:ascii="楷体" w:hAnsi="楷体" w:eastAsia="楷体" w:cs="楷体"/>
                <w:kern w:val="0"/>
                <w:sz w:val="24"/>
                <w:lang w:bidi="ar"/>
              </w:rPr>
              <w:t>可单向或双向控制人员进出；</w:t>
            </w:r>
          </w:p>
          <w:p w14:paraId="457FC6F5">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4</w:t>
            </w:r>
            <w:r>
              <w:rPr>
                <w:rFonts w:ascii="楷体" w:hAnsi="楷体" w:eastAsia="楷体" w:cs="楷体"/>
                <w:kern w:val="0"/>
                <w:sz w:val="24"/>
                <w:lang w:bidi="ar"/>
              </w:rPr>
              <w:t>）断电通道自动常开，上电自动闭合；</w:t>
            </w:r>
          </w:p>
          <w:p w14:paraId="69D53973">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5</w:t>
            </w:r>
            <w:r>
              <w:rPr>
                <w:rFonts w:ascii="楷体" w:hAnsi="楷体" w:eastAsia="楷体" w:cs="楷体"/>
                <w:kern w:val="0"/>
                <w:sz w:val="24"/>
                <w:lang w:bidi="ar"/>
              </w:rPr>
              <w:t>）报警功能：含非法闯入、尾随报警；</w:t>
            </w:r>
          </w:p>
          <w:p w14:paraId="0CE62570">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6</w:t>
            </w:r>
            <w:r>
              <w:rPr>
                <w:rFonts w:ascii="楷体" w:hAnsi="楷体" w:eastAsia="楷体" w:cs="楷体"/>
                <w:kern w:val="0"/>
                <w:sz w:val="24"/>
                <w:lang w:bidi="ar"/>
              </w:rPr>
              <w:t>）统一标准的对外电气接口，通过管理计算机</w:t>
            </w:r>
            <w:r>
              <w:rPr>
                <w:rFonts w:hint="eastAsia" w:ascii="楷体" w:hAnsi="楷体" w:eastAsia="楷体" w:cs="楷体"/>
                <w:kern w:val="0"/>
                <w:sz w:val="24"/>
                <w:lang w:bidi="ar"/>
              </w:rPr>
              <w:t>可</w:t>
            </w:r>
            <w:r>
              <w:rPr>
                <w:rFonts w:ascii="楷体" w:hAnsi="楷体" w:eastAsia="楷体" w:cs="楷体"/>
                <w:kern w:val="0"/>
                <w:sz w:val="24"/>
                <w:lang w:bidi="ar"/>
              </w:rPr>
              <w:t>实现远程控制与管理；</w:t>
            </w:r>
          </w:p>
          <w:p w14:paraId="6FBC5BC2">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7</w:t>
            </w:r>
            <w:r>
              <w:rPr>
                <w:rFonts w:ascii="楷体" w:hAnsi="楷体" w:eastAsia="楷体" w:cs="楷体"/>
                <w:kern w:val="0"/>
                <w:sz w:val="24"/>
                <w:lang w:bidi="ar"/>
              </w:rPr>
              <w:t>）</w:t>
            </w:r>
            <w:r>
              <w:rPr>
                <w:rFonts w:hint="eastAsia" w:ascii="楷体" w:hAnsi="楷体" w:eastAsia="楷体" w:cs="楷体"/>
                <w:kern w:val="0"/>
                <w:sz w:val="24"/>
                <w:lang w:bidi="ar"/>
              </w:rPr>
              <w:t>设备具有持续更新能力。</w:t>
            </w:r>
          </w:p>
          <w:p w14:paraId="21240E1F">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票证机功能要求：</w:t>
            </w:r>
          </w:p>
          <w:p w14:paraId="7925B268">
            <w:pPr>
              <w:pStyle w:val="2"/>
              <w:numPr>
                <w:ilvl w:val="0"/>
                <w:numId w:val="5"/>
              </w:numPr>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支持身份证、驾照、护照、港澳通行证、台胞证、行驶证等多种身份证件图像采集与信息识别;</w:t>
            </w:r>
          </w:p>
          <w:p w14:paraId="17AA99EF">
            <w:pPr>
              <w:pStyle w:val="2"/>
              <w:numPr>
                <w:ilvl w:val="0"/>
                <w:numId w:val="5"/>
              </w:numPr>
              <w:adjustRightInd w:val="0"/>
              <w:snapToGrid w:val="0"/>
              <w:spacing w:after="0"/>
              <w:ind w:left="0" w:leftChars="0" w:firstLine="0" w:firstLineChars="0"/>
              <w:jc w:val="left"/>
              <w:rPr>
                <w:rFonts w:ascii="楷体" w:hAnsi="楷体" w:eastAsia="楷体" w:cs="楷体"/>
                <w:kern w:val="0"/>
                <w:sz w:val="24"/>
                <w:lang w:bidi="ar"/>
              </w:rPr>
            </w:pPr>
            <w:r>
              <w:rPr>
                <w:rFonts w:ascii="楷体" w:hAnsi="楷体" w:eastAsia="楷体" w:cs="楷体"/>
                <w:kern w:val="0"/>
                <w:sz w:val="24"/>
                <w:lang w:bidi="ar"/>
              </w:rPr>
              <w:t>支持识读1D条形码，Code 128, Code 39，EAN-13 等支持识读 2D 条码，PDF 417，QR，DataMatrix™ 等</w:t>
            </w:r>
            <w:r>
              <w:rPr>
                <w:rFonts w:hint="eastAsia" w:ascii="楷体" w:hAnsi="楷体" w:eastAsia="楷体" w:cs="楷体"/>
                <w:kern w:val="0"/>
                <w:sz w:val="24"/>
                <w:lang w:bidi="ar"/>
              </w:rPr>
              <w:t>;</w:t>
            </w:r>
          </w:p>
          <w:p w14:paraId="2F87EE37">
            <w:pPr>
              <w:pStyle w:val="2"/>
              <w:numPr>
                <w:ilvl w:val="0"/>
                <w:numId w:val="5"/>
              </w:numPr>
              <w:adjustRightInd w:val="0"/>
              <w:snapToGrid w:val="0"/>
              <w:spacing w:after="0"/>
              <w:ind w:left="0" w:leftChars="0" w:firstLine="0" w:firstLineChars="0"/>
              <w:jc w:val="left"/>
              <w:rPr>
                <w:rFonts w:ascii="楷体" w:hAnsi="楷体" w:eastAsia="楷体" w:cs="楷体"/>
                <w:kern w:val="0"/>
                <w:sz w:val="24"/>
                <w:lang w:bidi="ar"/>
              </w:rPr>
            </w:pPr>
            <w:r>
              <w:rPr>
                <w:rFonts w:ascii="楷体" w:hAnsi="楷体" w:eastAsia="楷体" w:cs="楷体"/>
                <w:kern w:val="0"/>
                <w:sz w:val="24"/>
                <w:lang w:bidi="ar"/>
              </w:rPr>
              <w:t>可对护照证件全版资料页进行24位清晰彩色拍照</w:t>
            </w:r>
            <w:r>
              <w:rPr>
                <w:rFonts w:hint="eastAsia" w:ascii="楷体" w:hAnsi="楷体" w:eastAsia="楷体" w:cs="楷体"/>
                <w:kern w:val="0"/>
                <w:sz w:val="24"/>
                <w:lang w:eastAsia="zh-CN" w:bidi="ar"/>
              </w:rPr>
              <w:t>。</w:t>
            </w:r>
            <w:r>
              <w:rPr>
                <w:rFonts w:ascii="楷体" w:hAnsi="楷体" w:eastAsia="楷体" w:cs="楷体"/>
                <w:kern w:val="0"/>
                <w:sz w:val="24"/>
                <w:lang w:bidi="ar"/>
              </w:rPr>
              <w:t xml:space="preserve"> </w:t>
            </w:r>
          </w:p>
          <w:p w14:paraId="5FF18E51">
            <w:pPr>
              <w:pStyle w:val="2"/>
              <w:adjustRightInd w:val="0"/>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评分标准：每符合一条得</w:t>
            </w:r>
            <w:r>
              <w:rPr>
                <w:rFonts w:hint="eastAsia" w:ascii="楷体" w:hAnsi="楷体" w:eastAsia="楷体" w:cs="楷体"/>
                <w:kern w:val="0"/>
                <w:sz w:val="24"/>
                <w:lang w:val="en-US" w:eastAsia="zh-CN" w:bidi="ar"/>
              </w:rPr>
              <w:t>1.5</w:t>
            </w:r>
            <w:r>
              <w:rPr>
                <w:rFonts w:hint="eastAsia" w:ascii="楷体" w:hAnsi="楷体" w:eastAsia="楷体" w:cs="楷体"/>
                <w:kern w:val="0"/>
                <w:sz w:val="24"/>
                <w:lang w:bidi="ar"/>
              </w:rPr>
              <w:t>分，不符合不得分，其他功能每增加一条加</w:t>
            </w:r>
            <w:r>
              <w:rPr>
                <w:rFonts w:hint="eastAsia" w:ascii="楷体" w:hAnsi="楷体" w:eastAsia="楷体" w:cs="楷体"/>
                <w:kern w:val="0"/>
                <w:sz w:val="24"/>
                <w:lang w:val="en-US" w:eastAsia="zh-CN" w:bidi="ar"/>
              </w:rPr>
              <w:t>0.5</w:t>
            </w:r>
            <w:r>
              <w:rPr>
                <w:rFonts w:hint="eastAsia" w:ascii="楷体" w:hAnsi="楷体" w:eastAsia="楷体" w:cs="楷体"/>
                <w:kern w:val="0"/>
                <w:sz w:val="24"/>
                <w:lang w:bidi="ar"/>
              </w:rPr>
              <w:t>分，满分20分。</w:t>
            </w:r>
          </w:p>
        </w:tc>
      </w:tr>
      <w:tr w14:paraId="41F6E266">
        <w:tblPrEx>
          <w:tblCellMar>
            <w:top w:w="0" w:type="dxa"/>
            <w:left w:w="0" w:type="dxa"/>
            <w:bottom w:w="0" w:type="dxa"/>
            <w:right w:w="0" w:type="dxa"/>
          </w:tblCellMar>
        </w:tblPrEx>
        <w:trPr>
          <w:trHeight w:val="706"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1CE016">
            <w:pPr>
              <w:widowControl/>
              <w:jc w:val="center"/>
              <w:textAlignment w:val="center"/>
              <w:rPr>
                <w:rFonts w:hint="eastAsia" w:ascii="楷体" w:hAnsi="楷体" w:eastAsia="楷体"/>
                <w:kern w:val="0"/>
                <w:sz w:val="24"/>
                <w:szCs w:val="24"/>
                <w:lang w:val="en-US" w:eastAsia="zh-CN"/>
              </w:rPr>
            </w:pPr>
            <w:r>
              <w:rPr>
                <w:rFonts w:hint="eastAsia" w:ascii="楷体" w:hAnsi="楷体" w:eastAsia="楷体"/>
                <w:kern w:val="0"/>
                <w:sz w:val="24"/>
                <w:szCs w:val="24"/>
                <w:lang w:val="en-US" w:eastAsia="zh-CN"/>
              </w:rPr>
              <w:t>4</w:t>
            </w:r>
          </w:p>
        </w:tc>
        <w:tc>
          <w:tcPr>
            <w:tcW w:w="163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33ED2E5">
            <w:pPr>
              <w:widowControl/>
              <w:jc w:val="center"/>
              <w:textAlignment w:val="center"/>
              <w:rPr>
                <w:rFonts w:hint="eastAsia" w:ascii="楷体" w:hAnsi="楷体" w:eastAsia="楷体"/>
                <w:kern w:val="0"/>
                <w:sz w:val="24"/>
                <w:szCs w:val="24"/>
              </w:rPr>
            </w:pPr>
            <w:r>
              <w:rPr>
                <w:rFonts w:hint="eastAsia" w:ascii="楷体" w:hAnsi="楷体" w:eastAsia="楷体"/>
                <w:kern w:val="0"/>
                <w:sz w:val="24"/>
                <w:szCs w:val="24"/>
              </w:rPr>
              <w:t>企业资质</w:t>
            </w:r>
          </w:p>
        </w:tc>
        <w:tc>
          <w:tcPr>
            <w:tcW w:w="94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94A48B4">
            <w:pPr>
              <w:widowControl/>
              <w:jc w:val="center"/>
              <w:textAlignment w:val="center"/>
              <w:rPr>
                <w:rFonts w:hint="default" w:ascii="楷体" w:hAnsi="楷体" w:eastAsia="楷体"/>
                <w:kern w:val="0"/>
                <w:sz w:val="24"/>
                <w:szCs w:val="24"/>
                <w:lang w:val="en-US" w:eastAsia="zh-CN"/>
              </w:rPr>
            </w:pPr>
            <w:r>
              <w:rPr>
                <w:rFonts w:hint="eastAsia" w:ascii="楷体" w:hAnsi="楷体" w:eastAsia="楷体"/>
                <w:kern w:val="0"/>
                <w:sz w:val="24"/>
                <w:szCs w:val="24"/>
                <w:lang w:val="en-US" w:eastAsia="zh-CN"/>
              </w:rPr>
              <w:t>10</w:t>
            </w:r>
          </w:p>
        </w:tc>
        <w:tc>
          <w:tcPr>
            <w:tcW w:w="10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2586286">
            <w:pPr>
              <w:pStyle w:val="2"/>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1）服务商应是按照中华人民共和国有关法律法规在国内设立的企业，并具备合格有效的工商营业执照，具有独立法人资格，独立承担民事责任的能力；</w:t>
            </w:r>
          </w:p>
          <w:p w14:paraId="7FB0A038">
            <w:pPr>
              <w:pStyle w:val="2"/>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2）应具有良好的经营业绩和银行资信状况，遵守国家法律法规，具有很好的商业信誉。</w:t>
            </w:r>
          </w:p>
          <w:p w14:paraId="18AD9433">
            <w:pPr>
              <w:pStyle w:val="2"/>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3）应具有先进完整的</w:t>
            </w:r>
            <w:r>
              <w:rPr>
                <w:rFonts w:hint="eastAsia" w:ascii="楷体" w:hAnsi="楷体" w:eastAsia="楷体" w:cs="楷体"/>
                <w:kern w:val="0"/>
                <w:sz w:val="24"/>
                <w:lang w:val="en-US" w:eastAsia="zh-CN" w:bidi="ar"/>
              </w:rPr>
              <w:t>安全</w:t>
            </w:r>
            <w:r>
              <w:rPr>
                <w:rFonts w:hint="eastAsia" w:ascii="楷体" w:hAnsi="楷体" w:eastAsia="楷体" w:cs="楷体"/>
                <w:kern w:val="0"/>
                <w:sz w:val="24"/>
                <w:lang w:bidi="ar"/>
              </w:rPr>
              <w:t>服务体系（包含软硬件）；</w:t>
            </w:r>
          </w:p>
          <w:p w14:paraId="63491747">
            <w:pPr>
              <w:pStyle w:val="2"/>
              <w:spacing w:after="0"/>
              <w:ind w:left="0" w:leftChars="0" w:firstLine="0" w:firstLineChars="0"/>
              <w:jc w:val="left"/>
              <w:rPr>
                <w:rFonts w:ascii="楷体" w:hAnsi="楷体" w:eastAsia="楷体" w:cs="楷体"/>
                <w:kern w:val="0"/>
                <w:sz w:val="24"/>
                <w:lang w:bidi="ar"/>
              </w:rPr>
            </w:pPr>
            <w:r>
              <w:rPr>
                <w:rFonts w:ascii="楷体" w:hAnsi="楷体" w:eastAsia="楷体" w:cs="楷体"/>
                <w:kern w:val="0"/>
                <w:sz w:val="24"/>
                <w:lang w:bidi="ar"/>
              </w:rPr>
              <w:t>4</w:t>
            </w:r>
            <w:r>
              <w:rPr>
                <w:rFonts w:hint="eastAsia" w:ascii="楷体" w:hAnsi="楷体" w:eastAsia="楷体" w:cs="楷体"/>
                <w:kern w:val="0"/>
                <w:sz w:val="24"/>
                <w:lang w:bidi="ar"/>
              </w:rPr>
              <w:t>）服务后台软件应具有</w:t>
            </w:r>
            <w:r>
              <w:rPr>
                <w:rFonts w:hint="eastAsia" w:ascii="楷体" w:hAnsi="楷体" w:eastAsia="楷体" w:cs="楷体"/>
                <w:kern w:val="0"/>
                <w:sz w:val="24"/>
                <w:lang w:val="en-US" w:eastAsia="zh-CN" w:bidi="ar"/>
              </w:rPr>
              <w:t>公共安全</w:t>
            </w:r>
            <w:r>
              <w:rPr>
                <w:rFonts w:hint="eastAsia" w:ascii="楷体" w:hAnsi="楷体" w:eastAsia="楷体" w:cs="楷体"/>
                <w:kern w:val="0"/>
                <w:sz w:val="24"/>
                <w:lang w:bidi="ar"/>
              </w:rPr>
              <w:t>相关的软件著作权或知识产权。</w:t>
            </w:r>
          </w:p>
          <w:p w14:paraId="251BC645">
            <w:pPr>
              <w:pStyle w:val="2"/>
              <w:spacing w:after="0"/>
              <w:ind w:left="0" w:leftChars="0" w:firstLine="0" w:firstLineChars="0"/>
              <w:jc w:val="left"/>
              <w:rPr>
                <w:rFonts w:hint="eastAsia" w:ascii="楷体" w:hAnsi="楷体" w:eastAsia="楷体" w:cs="楷体"/>
                <w:kern w:val="0"/>
                <w:sz w:val="24"/>
                <w:lang w:bidi="ar"/>
              </w:rPr>
            </w:pPr>
            <w:r>
              <w:rPr>
                <w:rFonts w:hint="eastAsia" w:ascii="楷体" w:hAnsi="楷体" w:eastAsia="楷体"/>
                <w:kern w:val="0"/>
                <w:sz w:val="24"/>
              </w:rPr>
              <w:t>评分标准：满足</w:t>
            </w:r>
            <w:r>
              <w:rPr>
                <w:rFonts w:hint="eastAsia" w:ascii="楷体" w:hAnsi="楷体" w:eastAsia="楷体"/>
                <w:kern w:val="0"/>
                <w:sz w:val="24"/>
                <w:lang w:val="en-US" w:eastAsia="zh-CN"/>
              </w:rPr>
              <w:t>一</w:t>
            </w:r>
            <w:r>
              <w:rPr>
                <w:rFonts w:hint="eastAsia" w:ascii="楷体" w:hAnsi="楷体" w:eastAsia="楷体"/>
                <w:kern w:val="0"/>
                <w:sz w:val="24"/>
              </w:rPr>
              <w:t>条得</w:t>
            </w:r>
            <w:r>
              <w:rPr>
                <w:rFonts w:hint="eastAsia" w:ascii="楷体" w:hAnsi="楷体" w:eastAsia="楷体"/>
                <w:kern w:val="0"/>
                <w:sz w:val="24"/>
                <w:lang w:val="en-US" w:eastAsia="zh-CN"/>
              </w:rPr>
              <w:t>2</w:t>
            </w:r>
            <w:r>
              <w:rPr>
                <w:rFonts w:hint="eastAsia" w:ascii="楷体" w:hAnsi="楷体" w:eastAsia="楷体"/>
                <w:kern w:val="0"/>
                <w:sz w:val="24"/>
              </w:rPr>
              <w:t>分，</w:t>
            </w:r>
            <w:r>
              <w:rPr>
                <w:rFonts w:hint="eastAsia" w:ascii="楷体" w:hAnsi="楷体" w:eastAsia="楷体"/>
                <w:kern w:val="0"/>
                <w:sz w:val="24"/>
                <w:lang w:val="en-US" w:eastAsia="zh-CN"/>
              </w:rPr>
              <w:t>每增加一条应急安全相关资质或证明得1分，</w:t>
            </w:r>
            <w:r>
              <w:rPr>
                <w:rFonts w:hint="eastAsia" w:ascii="楷体" w:hAnsi="楷体" w:eastAsia="楷体"/>
                <w:kern w:val="0"/>
                <w:sz w:val="24"/>
              </w:rPr>
              <w:t>满分1</w:t>
            </w:r>
            <w:r>
              <w:rPr>
                <w:rFonts w:hint="eastAsia" w:ascii="楷体" w:hAnsi="楷体" w:eastAsia="楷体"/>
                <w:kern w:val="0"/>
                <w:sz w:val="24"/>
                <w:lang w:val="en-US" w:eastAsia="zh-CN"/>
              </w:rPr>
              <w:t>0</w:t>
            </w:r>
            <w:r>
              <w:rPr>
                <w:rFonts w:hint="eastAsia" w:ascii="楷体" w:hAnsi="楷体" w:eastAsia="楷体"/>
                <w:kern w:val="0"/>
                <w:sz w:val="24"/>
              </w:rPr>
              <w:t>分。</w:t>
            </w:r>
          </w:p>
        </w:tc>
      </w:tr>
      <w:tr w14:paraId="00227E7F">
        <w:tblPrEx>
          <w:tblCellMar>
            <w:top w:w="0" w:type="dxa"/>
            <w:left w:w="0" w:type="dxa"/>
            <w:bottom w:w="0" w:type="dxa"/>
            <w:right w:w="0" w:type="dxa"/>
          </w:tblCellMar>
        </w:tblPrEx>
        <w:trPr>
          <w:trHeight w:val="535" w:hRule="atLeast"/>
        </w:trPr>
        <w:tc>
          <w:tcPr>
            <w:tcW w:w="711"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D07335">
            <w:pPr>
              <w:widowControl/>
              <w:jc w:val="center"/>
              <w:textAlignment w:val="center"/>
              <w:rPr>
                <w:rFonts w:hint="eastAsia" w:ascii="楷体" w:hAnsi="楷体" w:eastAsia="楷体"/>
                <w:sz w:val="24"/>
                <w:szCs w:val="24"/>
                <w:lang w:eastAsia="zh-CN"/>
              </w:rPr>
            </w:pPr>
            <w:r>
              <w:rPr>
                <w:rFonts w:hint="eastAsia" w:ascii="楷体" w:hAnsi="楷体" w:eastAsia="楷体"/>
                <w:kern w:val="0"/>
                <w:sz w:val="24"/>
                <w:szCs w:val="24"/>
                <w:lang w:val="en-US" w:eastAsia="zh-CN"/>
              </w:rPr>
              <w:t>5</w:t>
            </w:r>
          </w:p>
        </w:tc>
        <w:tc>
          <w:tcPr>
            <w:tcW w:w="1633"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14:paraId="261B7584">
            <w:pPr>
              <w:widowControl/>
              <w:jc w:val="center"/>
              <w:textAlignment w:val="center"/>
              <w:rPr>
                <w:rFonts w:ascii="楷体" w:hAnsi="楷体" w:eastAsia="楷体"/>
                <w:sz w:val="24"/>
                <w:szCs w:val="24"/>
              </w:rPr>
            </w:pPr>
            <w:r>
              <w:rPr>
                <w:rFonts w:hint="eastAsia" w:ascii="楷体" w:hAnsi="楷体" w:eastAsia="楷体"/>
                <w:kern w:val="0"/>
                <w:sz w:val="24"/>
                <w:szCs w:val="24"/>
              </w:rPr>
              <w:t>人员配备</w:t>
            </w:r>
          </w:p>
        </w:tc>
        <w:tc>
          <w:tcPr>
            <w:tcW w:w="942" w:type="dxa"/>
            <w:tcBorders>
              <w:top w:val="single" w:color="000000" w:sz="4" w:space="0"/>
              <w:left w:val="nil"/>
              <w:right w:val="single" w:color="000000" w:sz="4" w:space="0"/>
            </w:tcBorders>
            <w:noWrap/>
            <w:tcMar>
              <w:top w:w="15" w:type="dxa"/>
              <w:left w:w="15" w:type="dxa"/>
              <w:bottom w:w="0" w:type="dxa"/>
              <w:right w:w="15" w:type="dxa"/>
            </w:tcMar>
            <w:vAlign w:val="center"/>
          </w:tcPr>
          <w:p w14:paraId="3C9DD822">
            <w:pPr>
              <w:jc w:val="center"/>
              <w:textAlignment w:val="center"/>
              <w:rPr>
                <w:rFonts w:hint="eastAsia" w:ascii="楷体" w:hAnsi="楷体" w:eastAsia="楷体"/>
                <w:sz w:val="24"/>
                <w:szCs w:val="24"/>
                <w:lang w:eastAsia="zh-CN"/>
              </w:rPr>
            </w:pPr>
            <w:r>
              <w:rPr>
                <w:rFonts w:hint="eastAsia" w:ascii="楷体" w:hAnsi="楷体" w:eastAsia="楷体"/>
                <w:kern w:val="0"/>
                <w:sz w:val="24"/>
                <w:szCs w:val="24"/>
                <w:lang w:val="en-US" w:eastAsia="zh-CN"/>
              </w:rPr>
              <w:t>5</w:t>
            </w:r>
          </w:p>
        </w:tc>
        <w:tc>
          <w:tcPr>
            <w:tcW w:w="10752" w:type="dxa"/>
            <w:tcBorders>
              <w:top w:val="single" w:color="000000" w:sz="4" w:space="0"/>
              <w:left w:val="nil"/>
              <w:right w:val="single" w:color="000000" w:sz="4" w:space="0"/>
            </w:tcBorders>
            <w:tcMar>
              <w:top w:w="15" w:type="dxa"/>
              <w:left w:w="15" w:type="dxa"/>
              <w:bottom w:w="0" w:type="dxa"/>
              <w:right w:w="15" w:type="dxa"/>
            </w:tcMar>
            <w:vAlign w:val="center"/>
          </w:tcPr>
          <w:p w14:paraId="029751D7">
            <w:pPr>
              <w:pStyle w:val="2"/>
              <w:snapToGrid w:val="0"/>
              <w:spacing w:after="0"/>
              <w:ind w:left="0" w:leftChars="0" w:firstLine="0" w:firstLineChars="0"/>
              <w:jc w:val="left"/>
              <w:rPr>
                <w:rFonts w:ascii="楷体" w:hAnsi="楷体" w:eastAsia="楷体"/>
                <w:kern w:val="0"/>
                <w:sz w:val="24"/>
              </w:rPr>
            </w:pPr>
            <w:r>
              <w:rPr>
                <w:rFonts w:hint="eastAsia" w:ascii="楷体" w:hAnsi="楷体" w:eastAsia="楷体"/>
                <w:kern w:val="0"/>
                <w:sz w:val="24"/>
              </w:rPr>
              <w:t>1）本项目管理人员具有</w:t>
            </w:r>
            <w:r>
              <w:rPr>
                <w:rFonts w:ascii="楷体" w:hAnsi="楷体" w:eastAsia="楷体"/>
                <w:kern w:val="0"/>
                <w:sz w:val="24"/>
              </w:rPr>
              <w:t>10</w:t>
            </w:r>
            <w:r>
              <w:rPr>
                <w:rFonts w:hint="eastAsia" w:ascii="楷体" w:hAnsi="楷体" w:eastAsia="楷体"/>
                <w:kern w:val="0"/>
                <w:sz w:val="24"/>
              </w:rPr>
              <w:t>年以上管理经验，3年及以上项目管理经验，具有较强的服务意识、现场应变能力。</w:t>
            </w:r>
          </w:p>
          <w:p w14:paraId="6A32B2FD">
            <w:pPr>
              <w:pStyle w:val="2"/>
              <w:snapToGrid w:val="0"/>
              <w:spacing w:after="0"/>
              <w:ind w:left="0" w:leftChars="0" w:firstLine="0" w:firstLineChars="0"/>
              <w:jc w:val="left"/>
              <w:rPr>
                <w:rFonts w:ascii="楷体" w:hAnsi="楷体" w:eastAsia="楷体"/>
                <w:kern w:val="0"/>
                <w:sz w:val="24"/>
              </w:rPr>
            </w:pPr>
            <w:r>
              <w:rPr>
                <w:rFonts w:hint="eastAsia" w:ascii="楷体" w:hAnsi="楷体" w:eastAsia="楷体"/>
                <w:kern w:val="0"/>
                <w:sz w:val="24"/>
              </w:rPr>
              <w:t>2）本项目现场服务人员年龄不得超过</w:t>
            </w:r>
            <w:r>
              <w:rPr>
                <w:rFonts w:ascii="楷体" w:hAnsi="楷体" w:eastAsia="楷体"/>
                <w:kern w:val="0"/>
                <w:sz w:val="24"/>
              </w:rPr>
              <w:t>45岁，服务意识强，形象良好，具有3年以上大型展会服务经验，企业符合条件的服务人员不少于8人；</w:t>
            </w:r>
          </w:p>
        </w:tc>
      </w:tr>
      <w:tr w14:paraId="3322B0EE">
        <w:tblPrEx>
          <w:tblCellMar>
            <w:top w:w="0" w:type="dxa"/>
            <w:left w:w="0" w:type="dxa"/>
            <w:bottom w:w="0" w:type="dxa"/>
            <w:right w:w="0" w:type="dxa"/>
          </w:tblCellMar>
        </w:tblPrEx>
        <w:trPr>
          <w:trHeight w:val="589"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50951D">
            <w:pPr>
              <w:widowControl/>
              <w:jc w:val="center"/>
              <w:textAlignment w:val="center"/>
              <w:rPr>
                <w:rFonts w:hint="default" w:ascii="楷体" w:hAnsi="楷体" w:eastAsia="楷体"/>
                <w:sz w:val="24"/>
                <w:szCs w:val="24"/>
                <w:lang w:val="en-US" w:eastAsia="zh-CN"/>
              </w:rPr>
            </w:pPr>
            <w:r>
              <w:rPr>
                <w:rFonts w:hint="eastAsia" w:ascii="楷体" w:hAnsi="楷体" w:eastAsia="楷体"/>
                <w:sz w:val="24"/>
                <w:szCs w:val="24"/>
                <w:lang w:val="en-US" w:eastAsia="zh-CN"/>
              </w:rPr>
              <w:t>6</w:t>
            </w:r>
          </w:p>
        </w:tc>
        <w:tc>
          <w:tcPr>
            <w:tcW w:w="16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2A27B4C0">
            <w:pPr>
              <w:widowControl/>
              <w:jc w:val="center"/>
              <w:textAlignment w:val="center"/>
              <w:rPr>
                <w:rFonts w:ascii="楷体" w:hAnsi="楷体" w:eastAsia="楷体"/>
                <w:kern w:val="0"/>
                <w:sz w:val="24"/>
                <w:szCs w:val="24"/>
              </w:rPr>
            </w:pPr>
            <w:r>
              <w:rPr>
                <w:rFonts w:hint="eastAsia" w:ascii="楷体" w:hAnsi="楷体" w:eastAsia="楷体"/>
                <w:kern w:val="0"/>
                <w:sz w:val="24"/>
                <w:szCs w:val="24"/>
              </w:rPr>
              <w:t>公共安全</w:t>
            </w:r>
          </w:p>
          <w:p w14:paraId="7D19287C">
            <w:pPr>
              <w:widowControl/>
              <w:jc w:val="center"/>
              <w:textAlignment w:val="center"/>
              <w:rPr>
                <w:rFonts w:ascii="楷体" w:hAnsi="楷体" w:eastAsia="楷体"/>
                <w:sz w:val="24"/>
                <w:szCs w:val="24"/>
              </w:rPr>
            </w:pPr>
            <w:r>
              <w:rPr>
                <w:rFonts w:hint="eastAsia" w:ascii="楷体" w:hAnsi="楷体" w:eastAsia="楷体"/>
                <w:kern w:val="0"/>
                <w:sz w:val="24"/>
                <w:szCs w:val="24"/>
              </w:rPr>
              <w:t>专业能力</w:t>
            </w:r>
          </w:p>
        </w:tc>
        <w:tc>
          <w:tcPr>
            <w:tcW w:w="94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7F0FCB1">
            <w:pPr>
              <w:widowControl/>
              <w:jc w:val="center"/>
              <w:textAlignment w:val="center"/>
              <w:rPr>
                <w:rFonts w:ascii="楷体" w:hAnsi="楷体" w:eastAsia="楷体"/>
                <w:sz w:val="24"/>
                <w:szCs w:val="24"/>
              </w:rPr>
            </w:pPr>
            <w:r>
              <w:rPr>
                <w:rFonts w:ascii="楷体" w:hAnsi="楷体" w:eastAsia="楷体"/>
                <w:kern w:val="0"/>
                <w:sz w:val="24"/>
                <w:szCs w:val="24"/>
              </w:rPr>
              <w:t>10</w:t>
            </w:r>
          </w:p>
        </w:tc>
        <w:tc>
          <w:tcPr>
            <w:tcW w:w="10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086C9FD">
            <w:pPr>
              <w:pStyle w:val="2"/>
              <w:snapToGrid w:val="0"/>
              <w:spacing w:after="0"/>
              <w:ind w:left="0" w:leftChars="0" w:firstLine="0" w:firstLineChars="0"/>
              <w:jc w:val="left"/>
              <w:rPr>
                <w:rFonts w:ascii="楷体" w:hAnsi="楷体" w:eastAsia="楷体" w:cs="楷体"/>
                <w:kern w:val="0"/>
                <w:sz w:val="24"/>
                <w:lang w:bidi="ar"/>
              </w:rPr>
            </w:pPr>
            <w:r>
              <w:rPr>
                <w:rFonts w:ascii="楷体" w:hAnsi="楷体" w:eastAsia="楷体" w:cs="楷体"/>
                <w:kern w:val="0"/>
                <w:sz w:val="24"/>
                <w:lang w:bidi="ar"/>
              </w:rPr>
              <w:t>1</w:t>
            </w:r>
            <w:r>
              <w:rPr>
                <w:rFonts w:hint="eastAsia" w:ascii="楷体" w:hAnsi="楷体" w:eastAsia="楷体" w:cs="楷体"/>
                <w:kern w:val="0"/>
                <w:sz w:val="24"/>
                <w:lang w:bidi="ar"/>
              </w:rPr>
              <w:t>）有公共安全专家与公共卫生专业专家团队；</w:t>
            </w:r>
          </w:p>
          <w:p w14:paraId="6102E42A">
            <w:pPr>
              <w:pStyle w:val="2"/>
              <w:snapToGrid w:val="0"/>
              <w:spacing w:after="0"/>
              <w:ind w:left="0" w:leftChars="0" w:firstLine="0" w:firstLineChars="0"/>
              <w:jc w:val="left"/>
              <w:rPr>
                <w:rFonts w:ascii="楷体" w:hAnsi="楷体" w:eastAsia="楷体" w:cs="楷体"/>
                <w:kern w:val="0"/>
                <w:sz w:val="24"/>
                <w:lang w:bidi="ar"/>
              </w:rPr>
            </w:pPr>
            <w:r>
              <w:rPr>
                <w:rFonts w:ascii="楷体" w:hAnsi="楷体" w:eastAsia="楷体" w:cs="楷体"/>
                <w:kern w:val="0"/>
                <w:sz w:val="24"/>
                <w:lang w:bidi="ar"/>
              </w:rPr>
              <w:t>2</w:t>
            </w:r>
            <w:r>
              <w:rPr>
                <w:rFonts w:hint="eastAsia" w:ascii="楷体" w:hAnsi="楷体" w:eastAsia="楷体" w:cs="楷体"/>
                <w:kern w:val="0"/>
                <w:sz w:val="24"/>
                <w:lang w:bidi="ar"/>
              </w:rPr>
              <w:t>）专家具备国家级大型活动公共安全</w:t>
            </w:r>
            <w:r>
              <w:rPr>
                <w:rFonts w:hint="eastAsia" w:ascii="楷体" w:hAnsi="楷体" w:eastAsia="楷体" w:cs="楷体"/>
                <w:kern w:val="0"/>
                <w:sz w:val="24"/>
                <w:lang w:eastAsia="zh-CN" w:bidi="ar"/>
              </w:rPr>
              <w:t>、</w:t>
            </w:r>
            <w:r>
              <w:rPr>
                <w:rFonts w:hint="eastAsia" w:ascii="楷体" w:hAnsi="楷体" w:eastAsia="楷体" w:cs="楷体"/>
                <w:kern w:val="0"/>
                <w:sz w:val="24"/>
                <w:lang w:val="en-US" w:eastAsia="zh-CN" w:bidi="ar"/>
              </w:rPr>
              <w:t>公共卫生</w:t>
            </w:r>
            <w:r>
              <w:rPr>
                <w:rFonts w:hint="eastAsia" w:ascii="楷体" w:hAnsi="楷体" w:eastAsia="楷体" w:cs="楷体"/>
                <w:kern w:val="0"/>
                <w:sz w:val="24"/>
                <w:lang w:bidi="ar"/>
              </w:rPr>
              <w:t>经验；</w:t>
            </w:r>
          </w:p>
          <w:p w14:paraId="69E3A699">
            <w:pPr>
              <w:pStyle w:val="2"/>
              <w:snapToGrid w:val="0"/>
              <w:spacing w:after="0"/>
              <w:ind w:left="0" w:leftChars="0" w:firstLine="0" w:firstLineChars="0"/>
              <w:jc w:val="left"/>
              <w:rPr>
                <w:rFonts w:hint="eastAsia" w:ascii="楷体" w:hAnsi="楷体" w:eastAsia="楷体" w:cs="楷体"/>
                <w:kern w:val="0"/>
                <w:sz w:val="24"/>
                <w:lang w:bidi="ar"/>
              </w:rPr>
            </w:pPr>
            <w:r>
              <w:rPr>
                <w:rFonts w:hint="eastAsia" w:ascii="楷体" w:hAnsi="楷体" w:eastAsia="楷体" w:cs="楷体"/>
                <w:kern w:val="0"/>
                <w:sz w:val="24"/>
                <w:lang w:bidi="ar"/>
              </w:rPr>
              <w:t>3）应具备制订会展公共安全解决方案和实施的能力。</w:t>
            </w:r>
          </w:p>
          <w:p w14:paraId="5C9491D7">
            <w:pPr>
              <w:pStyle w:val="2"/>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评分标准：每符合一条得</w:t>
            </w:r>
            <w:r>
              <w:rPr>
                <w:rFonts w:hint="eastAsia" w:ascii="楷体" w:hAnsi="楷体" w:eastAsia="楷体" w:cs="楷体"/>
                <w:kern w:val="0"/>
                <w:sz w:val="24"/>
                <w:lang w:val="en-US" w:eastAsia="zh-CN" w:bidi="ar"/>
              </w:rPr>
              <w:t>2</w:t>
            </w:r>
            <w:r>
              <w:rPr>
                <w:rFonts w:hint="eastAsia" w:ascii="楷体" w:hAnsi="楷体" w:eastAsia="楷体" w:cs="楷体"/>
                <w:kern w:val="0"/>
                <w:sz w:val="24"/>
                <w:lang w:bidi="ar"/>
              </w:rPr>
              <w:t>分，每增加一条专业能力证明加</w:t>
            </w:r>
            <w:r>
              <w:rPr>
                <w:rFonts w:ascii="楷体" w:hAnsi="楷体" w:eastAsia="楷体" w:cs="楷体"/>
                <w:kern w:val="0"/>
                <w:sz w:val="24"/>
                <w:lang w:bidi="ar"/>
              </w:rPr>
              <w:t>1</w:t>
            </w:r>
            <w:r>
              <w:rPr>
                <w:rFonts w:hint="eastAsia" w:ascii="楷体" w:hAnsi="楷体" w:eastAsia="楷体" w:cs="楷体"/>
                <w:kern w:val="0"/>
                <w:sz w:val="24"/>
                <w:lang w:bidi="ar"/>
              </w:rPr>
              <w:t>分，每增加国家级专家或同级专家加</w:t>
            </w:r>
            <w:r>
              <w:rPr>
                <w:rFonts w:ascii="楷体" w:hAnsi="楷体" w:eastAsia="楷体" w:cs="楷体"/>
                <w:kern w:val="0"/>
                <w:sz w:val="24"/>
                <w:lang w:bidi="ar"/>
              </w:rPr>
              <w:t>1</w:t>
            </w:r>
            <w:r>
              <w:rPr>
                <w:rFonts w:hint="eastAsia" w:ascii="楷体" w:hAnsi="楷体" w:eastAsia="楷体" w:cs="楷体"/>
                <w:kern w:val="0"/>
                <w:sz w:val="24"/>
                <w:lang w:bidi="ar"/>
              </w:rPr>
              <w:t>分，满分</w:t>
            </w:r>
            <w:r>
              <w:rPr>
                <w:rFonts w:hint="eastAsia" w:ascii="楷体" w:hAnsi="楷体" w:eastAsia="楷体" w:cs="楷体"/>
                <w:kern w:val="0"/>
                <w:sz w:val="24"/>
                <w:lang w:val="en-US" w:eastAsia="zh-CN" w:bidi="ar"/>
              </w:rPr>
              <w:t>10</w:t>
            </w:r>
            <w:r>
              <w:rPr>
                <w:rFonts w:hint="eastAsia" w:ascii="楷体" w:hAnsi="楷体" w:eastAsia="楷体" w:cs="楷体"/>
                <w:kern w:val="0"/>
                <w:sz w:val="24"/>
                <w:lang w:bidi="ar"/>
              </w:rPr>
              <w:t>分。</w:t>
            </w:r>
          </w:p>
        </w:tc>
      </w:tr>
      <w:tr w14:paraId="445F170A">
        <w:tblPrEx>
          <w:tblCellMar>
            <w:top w:w="0" w:type="dxa"/>
            <w:left w:w="0" w:type="dxa"/>
            <w:bottom w:w="0" w:type="dxa"/>
            <w:right w:w="0" w:type="dxa"/>
          </w:tblCellMar>
        </w:tblPrEx>
        <w:trPr>
          <w:trHeight w:val="15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745598">
            <w:pPr>
              <w:widowControl/>
              <w:jc w:val="center"/>
              <w:textAlignment w:val="center"/>
              <w:rPr>
                <w:rFonts w:hint="eastAsia" w:ascii="楷体" w:hAnsi="楷体" w:eastAsia="楷体"/>
                <w:kern w:val="0"/>
                <w:sz w:val="24"/>
                <w:szCs w:val="24"/>
                <w:lang w:eastAsia="zh-CN"/>
              </w:rPr>
            </w:pPr>
            <w:r>
              <w:rPr>
                <w:rFonts w:hint="eastAsia" w:ascii="楷体" w:hAnsi="楷体" w:eastAsia="楷体"/>
                <w:kern w:val="0"/>
                <w:sz w:val="24"/>
                <w:szCs w:val="24"/>
                <w:lang w:val="en-US" w:eastAsia="zh-CN"/>
              </w:rPr>
              <w:t>7</w:t>
            </w:r>
          </w:p>
        </w:tc>
        <w:tc>
          <w:tcPr>
            <w:tcW w:w="16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4FA3569">
            <w:pPr>
              <w:widowControl/>
              <w:jc w:val="center"/>
              <w:textAlignment w:val="center"/>
              <w:rPr>
                <w:rFonts w:ascii="楷体" w:hAnsi="楷体" w:eastAsia="楷体"/>
                <w:kern w:val="0"/>
                <w:sz w:val="24"/>
                <w:szCs w:val="24"/>
              </w:rPr>
            </w:pPr>
            <w:r>
              <w:rPr>
                <w:rFonts w:hint="eastAsia" w:ascii="楷体" w:hAnsi="楷体" w:eastAsia="楷体"/>
                <w:kern w:val="0"/>
                <w:sz w:val="24"/>
                <w:szCs w:val="24"/>
              </w:rPr>
              <w:t>方案的完整性</w:t>
            </w:r>
          </w:p>
        </w:tc>
        <w:tc>
          <w:tcPr>
            <w:tcW w:w="94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8E326D0">
            <w:pPr>
              <w:widowControl/>
              <w:jc w:val="center"/>
              <w:textAlignment w:val="center"/>
              <w:rPr>
                <w:rFonts w:hint="eastAsia" w:ascii="楷体" w:hAnsi="楷体" w:eastAsia="楷体"/>
                <w:kern w:val="0"/>
                <w:sz w:val="24"/>
                <w:szCs w:val="24"/>
                <w:lang w:eastAsia="zh-CN"/>
              </w:rPr>
            </w:pPr>
            <w:r>
              <w:rPr>
                <w:rFonts w:hint="eastAsia" w:ascii="楷体" w:hAnsi="楷体" w:eastAsia="楷体"/>
                <w:kern w:val="0"/>
                <w:sz w:val="24"/>
                <w:szCs w:val="24"/>
                <w:lang w:val="en-US" w:eastAsia="zh-CN"/>
              </w:rPr>
              <w:t>5</w:t>
            </w:r>
          </w:p>
        </w:tc>
        <w:tc>
          <w:tcPr>
            <w:tcW w:w="10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4420946">
            <w:pPr>
              <w:pStyle w:val="2"/>
              <w:snapToGrid w:val="0"/>
              <w:spacing w:after="0"/>
              <w:ind w:left="0" w:leftChars="0"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1）合作方案和本次招标内容的合理性和适配性、完整性。</w:t>
            </w:r>
          </w:p>
        </w:tc>
      </w:tr>
      <w:tr w14:paraId="5A54C06F">
        <w:tblPrEx>
          <w:tblCellMar>
            <w:top w:w="0" w:type="dxa"/>
            <w:left w:w="0" w:type="dxa"/>
            <w:bottom w:w="0" w:type="dxa"/>
            <w:right w:w="0" w:type="dxa"/>
          </w:tblCellMar>
        </w:tblPrEx>
        <w:trPr>
          <w:trHeight w:val="227" w:hRule="atLeast"/>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14:paraId="1DF8F807">
            <w:pPr>
              <w:rPr>
                <w:rFonts w:ascii="等线" w:hAnsi="等线" w:eastAsia="等线"/>
                <w:sz w:val="22"/>
              </w:rPr>
            </w:pPr>
          </w:p>
        </w:tc>
        <w:tc>
          <w:tcPr>
            <w:tcW w:w="163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FEE5EA5">
            <w:pPr>
              <w:widowControl/>
              <w:jc w:val="center"/>
              <w:textAlignment w:val="center"/>
              <w:rPr>
                <w:rFonts w:ascii="楷体" w:hAnsi="楷体" w:eastAsia="楷体"/>
                <w:sz w:val="24"/>
                <w:szCs w:val="24"/>
              </w:rPr>
            </w:pPr>
            <w:r>
              <w:rPr>
                <w:rFonts w:hint="eastAsia" w:ascii="楷体" w:hAnsi="楷体" w:eastAsia="楷体"/>
                <w:kern w:val="0"/>
                <w:sz w:val="24"/>
                <w:szCs w:val="24"/>
              </w:rPr>
              <w:t>合计</w:t>
            </w:r>
          </w:p>
        </w:tc>
        <w:tc>
          <w:tcPr>
            <w:tcW w:w="94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720362C7">
            <w:pPr>
              <w:widowControl/>
              <w:jc w:val="center"/>
              <w:textAlignment w:val="center"/>
              <w:rPr>
                <w:rFonts w:ascii="楷体" w:hAnsi="楷体" w:eastAsia="楷体"/>
                <w:sz w:val="24"/>
                <w:szCs w:val="24"/>
              </w:rPr>
            </w:pPr>
            <w:r>
              <w:rPr>
                <w:rFonts w:hint="eastAsia" w:ascii="楷体" w:hAnsi="楷体" w:eastAsia="楷体"/>
                <w:kern w:val="0"/>
                <w:sz w:val="24"/>
                <w:szCs w:val="24"/>
              </w:rPr>
              <w:t>100</w:t>
            </w:r>
          </w:p>
        </w:tc>
        <w:tc>
          <w:tcPr>
            <w:tcW w:w="1075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bottom"/>
          </w:tcPr>
          <w:p w14:paraId="2694F4BC">
            <w:pPr>
              <w:rPr>
                <w:rFonts w:ascii="等线" w:hAnsi="等线" w:eastAsia="等线"/>
                <w:sz w:val="22"/>
              </w:rPr>
            </w:pPr>
          </w:p>
        </w:tc>
      </w:tr>
    </w:tbl>
    <w:p w14:paraId="0BBC33EC">
      <w:pPr>
        <w:pStyle w:val="2"/>
        <w:ind w:left="0" w:leftChars="0" w:firstLine="480" w:firstLineChars="200"/>
        <w:rPr>
          <w:rFonts w:hint="eastAsia" w:ascii="仿宋" w:hAnsi="仿宋" w:eastAsia="仿宋" w:cs="仿宋"/>
          <w:sz w:val="24"/>
          <w:szCs w:val="3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D11F7"/>
    <w:multiLevelType w:val="singleLevel"/>
    <w:tmpl w:val="C78D11F7"/>
    <w:lvl w:ilvl="0" w:tentative="0">
      <w:start w:val="1"/>
      <w:numFmt w:val="decimal"/>
      <w:suff w:val="nothing"/>
      <w:lvlText w:val="%1）"/>
      <w:lvlJc w:val="left"/>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abstractNum w:abstractNumId="3">
    <w:nsid w:val="2033726B"/>
    <w:multiLevelType w:val="multilevel"/>
    <w:tmpl w:val="2033726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3C8BB"/>
    <w:multiLevelType w:val="singleLevel"/>
    <w:tmpl w:val="5863C8BB"/>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05D1C63"/>
    <w:rsid w:val="017151B6"/>
    <w:rsid w:val="0179282C"/>
    <w:rsid w:val="01A1716C"/>
    <w:rsid w:val="036D7940"/>
    <w:rsid w:val="05C74E35"/>
    <w:rsid w:val="071302EA"/>
    <w:rsid w:val="073E237B"/>
    <w:rsid w:val="08791EB3"/>
    <w:rsid w:val="0A8612FD"/>
    <w:rsid w:val="0BBB2471"/>
    <w:rsid w:val="0C126D95"/>
    <w:rsid w:val="0D574363"/>
    <w:rsid w:val="0E27137A"/>
    <w:rsid w:val="0E3E7468"/>
    <w:rsid w:val="0F560522"/>
    <w:rsid w:val="118232F4"/>
    <w:rsid w:val="119433AD"/>
    <w:rsid w:val="12243932"/>
    <w:rsid w:val="1413669C"/>
    <w:rsid w:val="14385C7A"/>
    <w:rsid w:val="1475255D"/>
    <w:rsid w:val="155271E9"/>
    <w:rsid w:val="160408D7"/>
    <w:rsid w:val="160A5610"/>
    <w:rsid w:val="16123527"/>
    <w:rsid w:val="16335C26"/>
    <w:rsid w:val="17B17E95"/>
    <w:rsid w:val="18331594"/>
    <w:rsid w:val="189712A8"/>
    <w:rsid w:val="19457B5B"/>
    <w:rsid w:val="19874143"/>
    <w:rsid w:val="19B33713"/>
    <w:rsid w:val="1A6C7833"/>
    <w:rsid w:val="1C4B0539"/>
    <w:rsid w:val="1E827782"/>
    <w:rsid w:val="1EB36E92"/>
    <w:rsid w:val="21243ED3"/>
    <w:rsid w:val="21BC5F1C"/>
    <w:rsid w:val="21DE53E2"/>
    <w:rsid w:val="22CC050B"/>
    <w:rsid w:val="232E56F6"/>
    <w:rsid w:val="241A6887"/>
    <w:rsid w:val="259D7CE3"/>
    <w:rsid w:val="25F31BFD"/>
    <w:rsid w:val="26B67141"/>
    <w:rsid w:val="26C667E1"/>
    <w:rsid w:val="272B2054"/>
    <w:rsid w:val="27CB32C1"/>
    <w:rsid w:val="27DA0237"/>
    <w:rsid w:val="28B01B1B"/>
    <w:rsid w:val="2911509E"/>
    <w:rsid w:val="2BB77A53"/>
    <w:rsid w:val="2C2816B5"/>
    <w:rsid w:val="2CEB3365"/>
    <w:rsid w:val="2D3C2017"/>
    <w:rsid w:val="2DB32E3C"/>
    <w:rsid w:val="2F407CBB"/>
    <w:rsid w:val="2FB55C97"/>
    <w:rsid w:val="2FD233D9"/>
    <w:rsid w:val="30377750"/>
    <w:rsid w:val="31E814F0"/>
    <w:rsid w:val="341E5171"/>
    <w:rsid w:val="34F31B7A"/>
    <w:rsid w:val="36FA000E"/>
    <w:rsid w:val="386860E2"/>
    <w:rsid w:val="38A83A80"/>
    <w:rsid w:val="3B432363"/>
    <w:rsid w:val="3BB92288"/>
    <w:rsid w:val="3BE63799"/>
    <w:rsid w:val="3C353678"/>
    <w:rsid w:val="3CE1135C"/>
    <w:rsid w:val="3DD86A9B"/>
    <w:rsid w:val="3EDC2955"/>
    <w:rsid w:val="405B41FF"/>
    <w:rsid w:val="45084A2A"/>
    <w:rsid w:val="45436FCB"/>
    <w:rsid w:val="45FF2A82"/>
    <w:rsid w:val="49157B29"/>
    <w:rsid w:val="49F57186"/>
    <w:rsid w:val="4B7C5F5B"/>
    <w:rsid w:val="4BAB7C31"/>
    <w:rsid w:val="4C31205B"/>
    <w:rsid w:val="4C590A63"/>
    <w:rsid w:val="4DE04E8C"/>
    <w:rsid w:val="4E2B176A"/>
    <w:rsid w:val="4EAE7519"/>
    <w:rsid w:val="4F5E5174"/>
    <w:rsid w:val="4FD26BD3"/>
    <w:rsid w:val="502F330A"/>
    <w:rsid w:val="507D70FE"/>
    <w:rsid w:val="51C668F3"/>
    <w:rsid w:val="523F6B14"/>
    <w:rsid w:val="541336C2"/>
    <w:rsid w:val="54784416"/>
    <w:rsid w:val="54E879C4"/>
    <w:rsid w:val="558F4063"/>
    <w:rsid w:val="574A47FC"/>
    <w:rsid w:val="57AE3E81"/>
    <w:rsid w:val="58BE0E20"/>
    <w:rsid w:val="58DE20E2"/>
    <w:rsid w:val="5C2F74F7"/>
    <w:rsid w:val="5CB23F1F"/>
    <w:rsid w:val="5D3837A4"/>
    <w:rsid w:val="5EFD1C70"/>
    <w:rsid w:val="604D588A"/>
    <w:rsid w:val="607E52A1"/>
    <w:rsid w:val="62EF34BE"/>
    <w:rsid w:val="62FF4D6E"/>
    <w:rsid w:val="64DA7648"/>
    <w:rsid w:val="67073673"/>
    <w:rsid w:val="679308EB"/>
    <w:rsid w:val="691E2BBA"/>
    <w:rsid w:val="69AE3B65"/>
    <w:rsid w:val="6A123D2A"/>
    <w:rsid w:val="6AC36D88"/>
    <w:rsid w:val="6C472CF7"/>
    <w:rsid w:val="6CE4448D"/>
    <w:rsid w:val="6CEE7919"/>
    <w:rsid w:val="6E297177"/>
    <w:rsid w:val="6FCA617B"/>
    <w:rsid w:val="70971DF5"/>
    <w:rsid w:val="70DB2CE6"/>
    <w:rsid w:val="70EF2512"/>
    <w:rsid w:val="71D94A0D"/>
    <w:rsid w:val="72E862CC"/>
    <w:rsid w:val="731F7F23"/>
    <w:rsid w:val="75314659"/>
    <w:rsid w:val="75745932"/>
    <w:rsid w:val="75867E79"/>
    <w:rsid w:val="77235D48"/>
    <w:rsid w:val="7A143391"/>
    <w:rsid w:val="7AAF2D79"/>
    <w:rsid w:val="7AE76698"/>
    <w:rsid w:val="7DAF26CD"/>
    <w:rsid w:val="7DBB1A64"/>
    <w:rsid w:val="7F55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2465</Words>
  <Characters>2622</Characters>
  <Lines>0</Lines>
  <Paragraphs>0</Paragraphs>
  <TotalTime>27</TotalTime>
  <ScaleCrop>false</ScaleCrop>
  <LinksUpToDate>false</LinksUpToDate>
  <CharactersWithSpaces>2636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easy</cp:lastModifiedBy>
  <cp:lastPrinted>2026-02-13T02:45:00Z</cp:lastPrinted>
  <dcterms:modified xsi:type="dcterms:W3CDTF">2026-02-13T02:52:22Z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92273986CC6D4327B2C5A2C860372CE4_13</vt:lpwstr>
  </property>
  <property fmtid="{D5CDD505-2E9C-101B-9397-08002B2CF9AE}" pid="4" name="KSOTemplateDocerSaveRecord">
    <vt:lpwstr>eyJoZGlkIjoiM2JlOTlhYmJkODZlYjQ0N2M3YWQ0ZGYzZmU1YzBmMzQiLCJ1c2VySWQiOiIzNTExMTEzMTQifQ==</vt:lpwstr>
  </property>
</Properties>
</file>