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2AB5">
      <w:pPr>
        <w:keepNext w:val="0"/>
        <w:keepLines w:val="0"/>
        <w:widowControl/>
        <w:suppressLineNumbers w:val="0"/>
        <w:jc w:val="center"/>
        <w:textAlignment w:val="center"/>
        <w:rPr>
          <w:rFonts w:hint="default"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3A0047D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人事档案整理及专审服务商招募公告</w:t>
      </w:r>
    </w:p>
    <w:p w14:paraId="4111D08D">
      <w:pPr>
        <w:keepNext w:val="0"/>
        <w:keepLines w:val="0"/>
        <w:widowControl/>
        <w:suppressLineNumbers w:val="0"/>
        <w:jc w:val="center"/>
        <w:textAlignment w:val="center"/>
        <w:rPr>
          <w:rFonts w:hint="default"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2026年4月2日16时</w:t>
      </w:r>
    </w:p>
    <w:p w14:paraId="454394BA">
      <w:pPr>
        <w:pStyle w:val="7"/>
        <w:rPr>
          <w:rFonts w:hint="eastAsia"/>
          <w:lang w:val="en-US" w:eastAsia="zh-CN"/>
        </w:rPr>
      </w:pPr>
    </w:p>
    <w:p w14:paraId="71407145">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lang w:eastAsia="zh-CN"/>
        </w:rPr>
      </w:pPr>
      <w:r>
        <w:rPr>
          <w:rFonts w:hint="eastAsia" w:ascii="仿宋" w:hAnsi="仿宋" w:eastAsia="仿宋" w:cs="仿宋"/>
          <w:color w:val="212529"/>
          <w:sz w:val="24"/>
          <w:szCs w:val="24"/>
          <w:shd w:val="clear" w:color="auto" w:fill="FFFFFF"/>
        </w:rPr>
        <w:t>山东国际会展</w:t>
      </w:r>
      <w:r>
        <w:rPr>
          <w:rFonts w:hint="eastAsia" w:ascii="仿宋" w:hAnsi="仿宋" w:eastAsia="仿宋" w:cs="仿宋"/>
          <w:color w:val="212529"/>
          <w:sz w:val="24"/>
          <w:szCs w:val="24"/>
          <w:shd w:val="clear" w:color="auto" w:fill="FFFFFF"/>
          <w:lang w:val="en-US" w:eastAsia="zh-CN"/>
        </w:rPr>
        <w:t>集团</w:t>
      </w:r>
      <w:r>
        <w:rPr>
          <w:rFonts w:hint="eastAsia" w:ascii="仿宋" w:hAnsi="仿宋" w:eastAsia="仿宋" w:cs="仿宋"/>
          <w:color w:val="212529"/>
          <w:sz w:val="24"/>
          <w:szCs w:val="24"/>
          <w:shd w:val="clear" w:color="auto" w:fill="FFFFFF"/>
        </w:rPr>
        <w:t>有限公司根据实际情况和经营管理需要，对</w:t>
      </w:r>
      <w:r>
        <w:rPr>
          <w:rFonts w:hint="eastAsia" w:ascii="仿宋" w:hAnsi="仿宋" w:eastAsia="仿宋" w:cs="仿宋"/>
          <w:color w:val="212529"/>
          <w:sz w:val="24"/>
          <w:szCs w:val="24"/>
          <w:shd w:val="clear" w:color="auto" w:fill="FFFFFF"/>
          <w:lang w:val="en-US" w:eastAsia="zh-CN"/>
        </w:rPr>
        <w:t>人事档案整理及专审服务商</w:t>
      </w:r>
      <w:r>
        <w:rPr>
          <w:rFonts w:hint="eastAsia" w:ascii="仿宋" w:hAnsi="仿宋" w:eastAsia="仿宋" w:cs="仿宋"/>
          <w:color w:val="212529"/>
          <w:sz w:val="24"/>
          <w:szCs w:val="24"/>
          <w:shd w:val="clear" w:color="auto" w:fill="FFFFFF"/>
          <w:lang w:eastAsia="zh-CN"/>
        </w:rPr>
        <w:t>进行</w:t>
      </w:r>
      <w:r>
        <w:rPr>
          <w:rFonts w:hint="eastAsia" w:ascii="仿宋" w:hAnsi="仿宋" w:eastAsia="仿宋" w:cs="仿宋"/>
          <w:color w:val="212529"/>
          <w:sz w:val="24"/>
          <w:szCs w:val="24"/>
          <w:shd w:val="clear" w:color="auto" w:fill="FFFFFF"/>
          <w:lang w:val="en-US" w:eastAsia="zh-CN"/>
        </w:rPr>
        <w:t>招募</w:t>
      </w:r>
      <w:r>
        <w:rPr>
          <w:rFonts w:hint="eastAsia" w:ascii="仿宋" w:hAnsi="仿宋" w:eastAsia="仿宋" w:cs="仿宋"/>
          <w:color w:val="212529"/>
          <w:sz w:val="24"/>
          <w:szCs w:val="24"/>
          <w:shd w:val="clear" w:color="auto" w:fill="FFFFFF"/>
          <w:lang w:eastAsia="zh-CN"/>
        </w:rPr>
        <w:t>，</w:t>
      </w:r>
      <w:r>
        <w:rPr>
          <w:rFonts w:hint="eastAsia" w:ascii="仿宋" w:hAnsi="仿宋" w:eastAsia="仿宋" w:cs="仿宋"/>
          <w:color w:val="212529"/>
          <w:sz w:val="24"/>
          <w:szCs w:val="24"/>
          <w:shd w:val="clear" w:color="auto" w:fill="FFFFFF"/>
        </w:rPr>
        <w:t>现诚邀资质合格的单位参加报价</w:t>
      </w:r>
      <w:r>
        <w:rPr>
          <w:rFonts w:hint="eastAsia" w:ascii="仿宋" w:hAnsi="仿宋" w:eastAsia="仿宋" w:cs="仿宋"/>
          <w:color w:val="212529"/>
          <w:sz w:val="24"/>
          <w:szCs w:val="24"/>
          <w:shd w:val="clear" w:color="auto" w:fill="FFFFFF"/>
          <w:lang w:eastAsia="zh-CN"/>
        </w:rPr>
        <w:t>。</w:t>
      </w:r>
    </w:p>
    <w:p w14:paraId="64677199">
      <w:pPr>
        <w:pStyle w:val="6"/>
        <w:widowControl/>
        <w:numPr>
          <w:ilvl w:val="0"/>
          <w:numId w:val="2"/>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rPr>
        <w:t>采购</w:t>
      </w:r>
      <w:r>
        <w:rPr>
          <w:rFonts w:hint="eastAsia" w:ascii="楷体" w:hAnsi="楷体" w:eastAsia="楷体" w:cs="楷体"/>
          <w:b/>
          <w:bCs/>
          <w:kern w:val="2"/>
          <w:sz w:val="28"/>
          <w:szCs w:val="28"/>
          <w:lang w:val="en-US" w:eastAsia="zh-CN"/>
        </w:rPr>
        <w:t>要素</w:t>
      </w:r>
    </w:p>
    <w:p w14:paraId="5EBC8488">
      <w:pPr>
        <w:keepNext w:val="0"/>
        <w:keepLines w:val="0"/>
        <w:pageBreakBefore w:val="0"/>
        <w:widowControl w:val="0"/>
        <w:numPr>
          <w:ilvl w:val="0"/>
          <w:numId w:val="3"/>
        </w:numPr>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color w:val="212529"/>
          <w:sz w:val="24"/>
          <w:szCs w:val="24"/>
          <w:shd w:val="clear" w:color="auto" w:fill="FFFFFF"/>
          <w:lang w:val="en-US" w:eastAsia="zh-CN"/>
        </w:rPr>
        <w:t>采购内容：</w:t>
      </w:r>
      <w:r>
        <w:rPr>
          <w:rFonts w:hint="eastAsia" w:ascii="仿宋" w:hAnsi="仿宋" w:eastAsia="仿宋" w:cs="仿宋"/>
          <w:b w:val="0"/>
          <w:bCs w:val="0"/>
          <w:strike w:val="0"/>
          <w:dstrike w:val="0"/>
          <w:color w:val="auto"/>
          <w:sz w:val="24"/>
          <w:szCs w:val="24"/>
          <w:highlight w:val="none"/>
          <w:lang w:val="en-US" w:eastAsia="zh-CN"/>
        </w:rPr>
        <w:t>为</w:t>
      </w:r>
      <w:r>
        <w:rPr>
          <w:rFonts w:hint="eastAsia" w:ascii="仿宋" w:hAnsi="仿宋" w:eastAsia="仿宋" w:cs="仿宋"/>
          <w:color w:val="212529"/>
          <w:sz w:val="24"/>
          <w:szCs w:val="24"/>
          <w:shd w:val="clear" w:color="auto" w:fill="FFFFFF"/>
        </w:rPr>
        <w:t>山东国际会展</w:t>
      </w:r>
      <w:r>
        <w:rPr>
          <w:rFonts w:hint="eastAsia" w:ascii="仿宋" w:hAnsi="仿宋" w:eastAsia="仿宋" w:cs="仿宋"/>
          <w:color w:val="212529"/>
          <w:sz w:val="24"/>
          <w:szCs w:val="24"/>
          <w:shd w:val="clear" w:color="auto" w:fill="FFFFFF"/>
          <w:lang w:val="en-US" w:eastAsia="zh-CN"/>
        </w:rPr>
        <w:t>集团</w:t>
      </w:r>
      <w:r>
        <w:rPr>
          <w:rFonts w:hint="eastAsia" w:ascii="仿宋" w:hAnsi="仿宋" w:eastAsia="仿宋" w:cs="仿宋"/>
          <w:color w:val="212529"/>
          <w:sz w:val="24"/>
          <w:szCs w:val="24"/>
          <w:shd w:val="clear" w:color="auto" w:fill="FFFFFF"/>
        </w:rPr>
        <w:t>有限公司</w:t>
      </w:r>
      <w:r>
        <w:rPr>
          <w:rFonts w:hint="eastAsia" w:ascii="仿宋" w:hAnsi="仿宋" w:eastAsia="仿宋" w:cs="仿宋"/>
          <w:color w:val="212529"/>
          <w:sz w:val="24"/>
          <w:szCs w:val="24"/>
          <w:shd w:val="clear" w:color="auto" w:fill="FFFFFF"/>
          <w:lang w:val="en-US" w:eastAsia="zh-CN"/>
        </w:rPr>
        <w:t>提供60余人的人事档案整理及专审工作、干部任免表信息上传编辑器等工作，时间要求在3个月内完成。</w:t>
      </w:r>
    </w:p>
    <w:p w14:paraId="32AFAF6F">
      <w:pPr>
        <w:keepNext w:val="0"/>
        <w:keepLines w:val="0"/>
        <w:widowControl/>
        <w:numPr>
          <w:ilvl w:val="0"/>
          <w:numId w:val="0"/>
        </w:numPr>
        <w:suppressLineNumbers w:val="0"/>
        <w:spacing w:line="360" w:lineRule="auto"/>
        <w:ind w:left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二、参与报价企业资质要求</w:t>
      </w:r>
    </w:p>
    <w:p w14:paraId="4A458BBB">
      <w:pPr>
        <w:keepNext w:val="0"/>
        <w:keepLines w:val="0"/>
        <w:widowControl/>
        <w:numPr>
          <w:ilvl w:val="0"/>
          <w:numId w:val="4"/>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w:t>
      </w:r>
      <w:r>
        <w:rPr>
          <w:rFonts w:hint="eastAsia" w:ascii="仿宋" w:hAnsi="仿宋" w:eastAsia="仿宋" w:cs="仿宋"/>
          <w:color w:val="auto"/>
          <w:sz w:val="24"/>
          <w:szCs w:val="24"/>
          <w:highlight w:val="none"/>
          <w:lang w:val="en-US" w:eastAsia="zh-CN"/>
        </w:rPr>
        <w:t>需具备相关资质，具备相关档案管理资质证书的企业会优先选择。</w:t>
      </w:r>
    </w:p>
    <w:p w14:paraId="393084BD">
      <w:pPr>
        <w:keepNext w:val="0"/>
        <w:keepLines w:val="0"/>
        <w:widowControl/>
        <w:numPr>
          <w:ilvl w:val="0"/>
          <w:numId w:val="4"/>
        </w:numPr>
        <w:suppressLineNumbers w:val="0"/>
        <w:spacing w:line="360" w:lineRule="auto"/>
        <w:ind w:left="0" w:leftChars="0" w:firstLine="480" w:firstLineChars="200"/>
        <w:jc w:val="both"/>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各单位需通过“信用中国”网（http：//www.creditchina.gov.cn）、中国政府采购网（http：//www.ccgp.gov.cn）和国家企业信用信息公示系统（https：//www.gsxt.gov.cn/index.html）查询信用记录，并打印网站查询结果的截图。</w:t>
      </w:r>
    </w:p>
    <w:p w14:paraId="1AB06D83">
      <w:pPr>
        <w:keepNext w:val="0"/>
        <w:keepLines w:val="0"/>
        <w:widowControl/>
        <w:numPr>
          <w:ilvl w:val="0"/>
          <w:numId w:val="4"/>
        </w:numPr>
        <w:suppressLineNumbers w:val="0"/>
        <w:spacing w:line="360" w:lineRule="auto"/>
        <w:ind w:left="0" w:leftChars="0" w:firstLine="480" w:firstLineChars="200"/>
        <w:jc w:val="left"/>
        <w:textAlignment w:val="center"/>
        <w:rPr>
          <w:rFonts w:ascii="仿宋_GB2312" w:eastAsia="仿宋_GB2312"/>
          <w:sz w:val="28"/>
          <w:szCs w:val="28"/>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74014F45">
      <w:pPr>
        <w:pStyle w:val="6"/>
        <w:widowControl/>
        <w:shd w:val="clear" w:color="auto" w:fill="FFFFFF"/>
        <w:spacing w:beforeAutospacing="0" w:afterAutospacing="0" w:line="540" w:lineRule="exact"/>
        <w:jc w:val="both"/>
        <w:rPr>
          <w:rFonts w:ascii="仿宋_GB2312" w:hAnsi="仿宋_GB2312" w:eastAsia="仿宋_GB2312" w:cs="仿宋_GB2312"/>
          <w:color w:val="212529"/>
          <w:sz w:val="28"/>
          <w:szCs w:val="28"/>
        </w:rPr>
      </w:pPr>
      <w:r>
        <w:rPr>
          <w:rFonts w:hint="eastAsia" w:ascii="仿宋_GB2312" w:hAnsi="仿宋_GB2312" w:eastAsia="仿宋_GB2312" w:cs="仿宋_GB2312"/>
          <w:color w:val="212529"/>
          <w:sz w:val="28"/>
          <w:szCs w:val="28"/>
          <w:shd w:val="clear" w:color="auto" w:fill="FFFFFF"/>
        </w:rPr>
        <w:t>　</w:t>
      </w:r>
      <w:r>
        <w:rPr>
          <w:rFonts w:hint="eastAsia" w:ascii="楷体" w:hAnsi="楷体" w:eastAsia="楷体" w:cs="楷体"/>
          <w:b/>
          <w:bCs/>
          <w:kern w:val="2"/>
          <w:sz w:val="28"/>
          <w:szCs w:val="28"/>
        </w:rPr>
        <w:t>　</w:t>
      </w:r>
      <w:r>
        <w:rPr>
          <w:rFonts w:hint="eastAsia" w:ascii="楷体" w:hAnsi="楷体" w:eastAsia="楷体" w:cs="楷体"/>
          <w:b/>
          <w:bCs/>
          <w:kern w:val="2"/>
          <w:sz w:val="28"/>
          <w:szCs w:val="28"/>
          <w:lang w:val="en-US" w:eastAsia="zh-CN"/>
        </w:rPr>
        <w:t>三</w:t>
      </w:r>
      <w:r>
        <w:rPr>
          <w:rFonts w:hint="eastAsia" w:ascii="楷体" w:hAnsi="楷体" w:eastAsia="楷体" w:cs="楷体"/>
          <w:b/>
          <w:bCs/>
          <w:kern w:val="2"/>
          <w:sz w:val="28"/>
          <w:szCs w:val="28"/>
        </w:rPr>
        <w:t>、报价要求及回传方式</w:t>
      </w:r>
    </w:p>
    <w:p w14:paraId="403030AD">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7BED2F82">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1、按项目询价单准确填报，报价为含税价，并标明税点。</w:t>
      </w:r>
    </w:p>
    <w:p w14:paraId="78C64AD9">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color w:val="000000"/>
          <w:kern w:val="0"/>
          <w:sz w:val="24"/>
          <w:szCs w:val="24"/>
          <w:u w:val="none"/>
          <w:lang w:val="en-US" w:eastAsia="zh-CN" w:bidi="ar"/>
        </w:rPr>
        <w:t>2、</w:t>
      </w:r>
      <w:r>
        <w:rPr>
          <w:rFonts w:hint="eastAsia" w:ascii="仿宋" w:hAnsi="仿宋" w:eastAsia="仿宋" w:cs="仿宋"/>
          <w:i w:val="0"/>
          <w:color w:val="000000"/>
          <w:kern w:val="0"/>
          <w:sz w:val="24"/>
          <w:szCs w:val="24"/>
          <w:highlight w:val="none"/>
          <w:u w:val="none"/>
          <w:lang w:val="en-US" w:eastAsia="zh-CN" w:bidi="ar"/>
        </w:rPr>
        <w:t>明确费用名称，</w:t>
      </w:r>
      <w:r>
        <w:rPr>
          <w:rFonts w:hint="eastAsia" w:ascii="仿宋" w:hAnsi="仿宋" w:eastAsia="仿宋" w:cs="仿宋"/>
          <w:b/>
          <w:bCs/>
          <w:i w:val="0"/>
          <w:color w:val="000000"/>
          <w:kern w:val="0"/>
          <w:sz w:val="24"/>
          <w:szCs w:val="24"/>
          <w:highlight w:val="none"/>
          <w:u w:val="none"/>
          <w:lang w:val="en-US" w:eastAsia="zh-CN" w:bidi="ar"/>
        </w:rPr>
        <w:t>可按照实际情况扩展</w:t>
      </w:r>
      <w:r>
        <w:rPr>
          <w:rFonts w:hint="eastAsia" w:ascii="仿宋" w:hAnsi="仿宋" w:eastAsia="仿宋" w:cs="仿宋"/>
          <w:i w:val="0"/>
          <w:color w:val="000000"/>
          <w:kern w:val="0"/>
          <w:sz w:val="24"/>
          <w:szCs w:val="24"/>
          <w:highlight w:val="none"/>
          <w:u w:val="none"/>
          <w:lang w:val="en-US" w:eastAsia="zh-CN" w:bidi="ar"/>
        </w:rPr>
        <w:t>。</w:t>
      </w:r>
    </w:p>
    <w:p w14:paraId="69DAFE8F">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2C97AD7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14:paraId="1D958F1B">
      <w:pPr>
        <w:keepNext w:val="0"/>
        <w:keepLines w:val="0"/>
        <w:widowControl/>
        <w:suppressLineNumbers w:val="0"/>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5、近三年的相关业绩证明，不少于3份。</w:t>
      </w:r>
    </w:p>
    <w:p w14:paraId="5F5501ED">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49FF58AF">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4月7</w:t>
      </w:r>
      <w:bookmarkStart w:id="0" w:name="_GoBack"/>
      <w:bookmarkEnd w:id="0"/>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日12时截止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（注：1、快件外部请写明项目名称，例：会展集团劳务派遣服务项目。2、</w:t>
      </w:r>
      <w:r>
        <w:rPr>
          <w:rStyle w:val="11"/>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1"/>
          <w:rFonts w:hint="eastAsia" w:ascii="仿宋" w:hAnsi="仿宋" w:eastAsia="仿宋" w:cs="仿宋"/>
          <w:b/>
          <w:bCs/>
          <w:i w:val="0"/>
          <w:caps w:val="0"/>
          <w:color w:val="212529"/>
          <w:spacing w:val="0"/>
          <w:sz w:val="24"/>
          <w:szCs w:val="24"/>
          <w:shd w:val="clear" w:fill="FFFFFF"/>
          <w:lang w:eastAsia="zh-CN"/>
        </w:rPr>
        <w:t>。</w:t>
      </w:r>
      <w:r>
        <w:rPr>
          <w:rStyle w:val="11"/>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2"/>
          <w:rFonts w:hint="eastAsia" w:ascii="仿宋" w:hAnsi="仿宋" w:eastAsia="仿宋" w:cs="仿宋"/>
          <w:b/>
          <w:bCs/>
          <w:i w:val="0"/>
          <w:color w:val="000000"/>
          <w:kern w:val="0"/>
          <w:sz w:val="24"/>
          <w:szCs w:val="24"/>
          <w:u w:val="none"/>
          <w:lang w:val="en-US" w:eastAsia="zh-CN" w:bidi="ar"/>
        </w:rPr>
        <w:t>sdgjhzzbcg@163.com，邮箱主题名称格式：公司名称+项目名称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7A845A3D">
      <w:pPr>
        <w:pStyle w:val="7"/>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如有疑问请联系，项目技术问题咨询：</w:t>
      </w:r>
      <w:r>
        <w:rPr>
          <w:rFonts w:hint="eastAsia" w:ascii="仿宋" w:hAnsi="仿宋" w:eastAsia="仿宋" w:cs="仿宋"/>
          <w:color w:val="auto"/>
          <w:sz w:val="24"/>
          <w:szCs w:val="32"/>
          <w:lang w:val="en-US" w:eastAsia="zh-CN"/>
        </w:rPr>
        <w:t>0531-81255916</w:t>
      </w:r>
      <w:r>
        <w:rPr>
          <w:rFonts w:hint="eastAsia" w:ascii="仿宋" w:hAnsi="仿宋" w:eastAsia="仿宋" w:cs="仿宋"/>
          <w:sz w:val="24"/>
          <w:szCs w:val="32"/>
          <w:lang w:val="en-US" w:eastAsia="zh-CN"/>
        </w:rPr>
        <w:t>；项目流程咨询：0531-81255925。</w:t>
      </w:r>
    </w:p>
    <w:p w14:paraId="0E395CBD">
      <w:pPr>
        <w:pStyle w:val="6"/>
        <w:widowControl/>
        <w:numPr>
          <w:ilvl w:val="0"/>
          <w:numId w:val="5"/>
        </w:numPr>
        <w:shd w:val="clear" w:color="auto" w:fill="FFFFFF"/>
        <w:spacing w:beforeAutospacing="0" w:afterAutospacing="0" w:line="540" w:lineRule="exact"/>
        <w:ind w:left="28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询价单</w:t>
      </w:r>
    </w:p>
    <w:p w14:paraId="3361595E">
      <w:pPr>
        <w:pStyle w:val="6"/>
        <w:widowControl/>
        <w:numPr>
          <w:ilvl w:val="0"/>
          <w:numId w:val="0"/>
        </w:numPr>
        <w:shd w:val="clear" w:color="auto" w:fill="FFFFFF"/>
        <w:spacing w:beforeAutospacing="0" w:afterAutospacing="0" w:line="540" w:lineRule="exact"/>
        <w:ind w:left="281" w:left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（见下页）</w:t>
      </w:r>
    </w:p>
    <w:p w14:paraId="4D802422">
      <w:pPr>
        <w:pStyle w:val="6"/>
        <w:widowControl/>
        <w:shd w:val="clear" w:color="auto" w:fill="FFFFFF"/>
        <w:spacing w:beforeAutospacing="0" w:afterAutospacing="0" w:line="540" w:lineRule="exact"/>
        <w:ind w:firstLine="645"/>
        <w:jc w:val="both"/>
        <w:rPr>
          <w:rFonts w:ascii="仿宋_GB2312" w:hAnsi="仿宋_GB2312" w:eastAsia="仿宋_GB2312" w:cs="仿宋_GB2312"/>
          <w:color w:val="212529"/>
          <w:sz w:val="28"/>
          <w:szCs w:val="28"/>
          <w:shd w:val="clear" w:color="auto" w:fill="FFFFFF"/>
        </w:rPr>
      </w:pPr>
    </w:p>
    <w:p w14:paraId="2BC02ADF">
      <w:pPr>
        <w:pStyle w:val="6"/>
        <w:widowControl/>
        <w:shd w:val="clear" w:color="auto" w:fill="FFFFFF"/>
        <w:spacing w:beforeAutospacing="0" w:afterAutospacing="0" w:line="540" w:lineRule="exact"/>
        <w:jc w:val="both"/>
        <w:rPr>
          <w:rFonts w:ascii="仿宋_GB2312" w:hAnsi="仿宋_GB2312" w:eastAsia="仿宋_GB2312" w:cs="仿宋_GB2312"/>
          <w:color w:val="212529"/>
          <w:sz w:val="32"/>
          <w:szCs w:val="32"/>
          <w:shd w:val="clear" w:color="auto" w:fill="FFFFFF"/>
        </w:rPr>
      </w:pPr>
    </w:p>
    <w:p w14:paraId="4244A805">
      <w:pPr>
        <w:spacing w:line="560" w:lineRule="exac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65AB2888">
      <w:pPr>
        <w:pStyle w:val="2"/>
        <w:jc w:val="center"/>
        <w:rPr>
          <w:rFonts w:hint="eastAsia" w:ascii="仿宋_GB2312" w:eastAsia="仿宋_GB2312"/>
          <w:b/>
          <w:bCs/>
          <w:color w:val="000000" w:themeColor="text1"/>
          <w:sz w:val="44"/>
          <w:szCs w:val="44"/>
          <w:lang w:val="en-US" w:eastAsia="zh-CN"/>
          <w14:textFill>
            <w14:solidFill>
              <w14:schemeClr w14:val="tx1"/>
            </w14:solidFill>
          </w14:textFill>
        </w:rPr>
      </w:pPr>
      <w:r>
        <w:rPr>
          <w:rFonts w:hint="eastAsia" w:ascii="仿宋_GB2312" w:eastAsia="仿宋_GB2312"/>
          <w:b/>
          <w:bCs/>
          <w:color w:val="000000" w:themeColor="text1"/>
          <w:sz w:val="44"/>
          <w:szCs w:val="44"/>
          <w:lang w:val="en-US" w:eastAsia="zh-CN"/>
          <w14:textFill>
            <w14:solidFill>
              <w14:schemeClr w14:val="tx1"/>
            </w14:solidFill>
          </w14:textFill>
        </w:rPr>
        <w:t>山东国际会展集团有限公司</w:t>
      </w:r>
      <w:r>
        <w:rPr>
          <w:rFonts w:hint="eastAsia" w:ascii="仿宋" w:hAnsi="仿宋" w:eastAsia="仿宋" w:cs="仿宋"/>
          <w:b/>
          <w:bCs/>
          <w:i w:val="0"/>
          <w:color w:val="000000"/>
          <w:kern w:val="0"/>
          <w:sz w:val="44"/>
          <w:szCs w:val="44"/>
          <w:u w:val="none"/>
          <w:lang w:val="en-US" w:eastAsia="zh-CN" w:bidi="ar"/>
        </w:rPr>
        <w:t>人事档案整理及专审</w:t>
      </w:r>
      <w:r>
        <w:rPr>
          <w:rFonts w:hint="eastAsia" w:ascii="仿宋_GB2312" w:eastAsia="仿宋_GB2312"/>
          <w:b/>
          <w:bCs/>
          <w:color w:val="000000" w:themeColor="text1"/>
          <w:sz w:val="44"/>
          <w:szCs w:val="44"/>
          <w:lang w:val="en-US" w:eastAsia="zh-CN"/>
          <w14:textFill>
            <w14:solidFill>
              <w14:schemeClr w14:val="tx1"/>
            </w14:solidFill>
          </w14:textFill>
        </w:rPr>
        <w:t>服务询价单</w:t>
      </w:r>
    </w:p>
    <w:p w14:paraId="680427F0">
      <w:pPr>
        <w:pStyle w:val="2"/>
        <w:jc w:val="right"/>
        <w:rPr>
          <w:rFonts w:hint="eastAsia" w:ascii="仿宋_GB2312" w:eastAsia="仿宋_GB2312"/>
          <w:b/>
          <w:bCs/>
          <w:color w:val="000000" w:themeColor="text1"/>
          <w:sz w:val="44"/>
          <w:szCs w:val="44"/>
          <w:lang w:val="en-US" w:eastAsia="zh-CN"/>
          <w14:textFill>
            <w14:solidFill>
              <w14:schemeClr w14:val="tx1"/>
            </w14:solidFill>
          </w14:textFill>
        </w:rPr>
      </w:pPr>
      <w:r>
        <w:rPr>
          <w:rFonts w:hint="eastAsia" w:ascii="仿宋_GB2312" w:eastAsia="仿宋_GB2312"/>
          <w:b w:val="0"/>
          <w:bCs w:val="0"/>
          <w:color w:val="000000" w:themeColor="text1"/>
          <w:sz w:val="24"/>
          <w:szCs w:val="24"/>
          <w:lang w:val="en-US" w:eastAsia="zh-CN"/>
          <w14:textFill>
            <w14:solidFill>
              <w14:schemeClr w14:val="tx1"/>
            </w14:solidFill>
          </w14:textFill>
        </w:rPr>
        <w:t>单位：元</w:t>
      </w:r>
    </w:p>
    <w:p w14:paraId="5C8A86D5">
      <w:pPr>
        <w:pStyle w:val="2"/>
        <w:rPr>
          <w:rFonts w:hint="eastAsia"/>
          <w:lang w:val="en-US" w:eastAsia="zh-CN"/>
        </w:rPr>
      </w:pPr>
    </w:p>
    <w:tbl>
      <w:tblPr>
        <w:tblStyle w:val="9"/>
        <w:tblpPr w:leftFromText="180" w:rightFromText="180" w:vertAnchor="text" w:horzAnchor="page" w:tblpX="1539" w:tblpY="157"/>
        <w:tblOverlap w:val="never"/>
        <w:tblW w:w="14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32"/>
        <w:gridCol w:w="293"/>
        <w:gridCol w:w="1384"/>
        <w:gridCol w:w="2161"/>
        <w:gridCol w:w="1698"/>
        <w:gridCol w:w="1282"/>
        <w:gridCol w:w="1721"/>
        <w:gridCol w:w="1725"/>
        <w:gridCol w:w="1872"/>
      </w:tblGrid>
      <w:tr w14:paraId="20B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60D91096">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序号</w:t>
            </w:r>
          </w:p>
        </w:tc>
        <w:tc>
          <w:tcPr>
            <w:tcW w:w="1732" w:type="dxa"/>
            <w:vAlign w:val="center"/>
          </w:tcPr>
          <w:p w14:paraId="782B94FA">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费用名称</w:t>
            </w:r>
          </w:p>
        </w:tc>
        <w:tc>
          <w:tcPr>
            <w:tcW w:w="3838" w:type="dxa"/>
            <w:gridSpan w:val="3"/>
            <w:vAlign w:val="center"/>
          </w:tcPr>
          <w:p w14:paraId="12455EDA">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服务内容</w:t>
            </w:r>
          </w:p>
        </w:tc>
        <w:tc>
          <w:tcPr>
            <w:tcW w:w="1698" w:type="dxa"/>
            <w:vAlign w:val="center"/>
          </w:tcPr>
          <w:p w14:paraId="3CFBBFE8">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单位</w:t>
            </w:r>
          </w:p>
        </w:tc>
        <w:tc>
          <w:tcPr>
            <w:tcW w:w="1282" w:type="dxa"/>
            <w:vAlign w:val="center"/>
          </w:tcPr>
          <w:p w14:paraId="162AE2C7">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数量</w:t>
            </w:r>
          </w:p>
        </w:tc>
        <w:tc>
          <w:tcPr>
            <w:tcW w:w="1721" w:type="dxa"/>
            <w:vAlign w:val="center"/>
          </w:tcPr>
          <w:p w14:paraId="3E89057E">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单价</w:t>
            </w:r>
          </w:p>
          <w:p w14:paraId="071B1137">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（不含税）</w:t>
            </w:r>
          </w:p>
        </w:tc>
        <w:tc>
          <w:tcPr>
            <w:tcW w:w="1725" w:type="dxa"/>
            <w:vAlign w:val="center"/>
          </w:tcPr>
          <w:p w14:paraId="12194A98">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单价（含税）</w:t>
            </w:r>
          </w:p>
        </w:tc>
        <w:tc>
          <w:tcPr>
            <w:tcW w:w="1872" w:type="dxa"/>
            <w:vAlign w:val="center"/>
          </w:tcPr>
          <w:p w14:paraId="0093D16A">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增值税       税率：</w:t>
            </w:r>
            <w:r>
              <w:rPr>
                <w:rFonts w:hint="eastAsia" w:ascii="仿宋_GB2312" w:hAnsi="仿宋_GB2312" w:eastAsia="仿宋_GB2312" w:cs="仿宋_GB2312"/>
                <w:b w:val="0"/>
                <w:bCs w:val="0"/>
                <w:kern w:val="2"/>
                <w:sz w:val="24"/>
                <w:szCs w:val="24"/>
                <w:u w:val="single"/>
                <w:vertAlign w:val="baseline"/>
                <w:lang w:val="en-US" w:eastAsia="zh-CN" w:bidi="ar-SA"/>
              </w:rPr>
              <w:t xml:space="preserve">   </w:t>
            </w:r>
            <w:r>
              <w:rPr>
                <w:rFonts w:hint="eastAsia" w:ascii="仿宋_GB2312" w:hAnsi="仿宋_GB2312" w:eastAsia="仿宋_GB2312" w:cs="仿宋_GB2312"/>
                <w:b w:val="0"/>
                <w:bCs w:val="0"/>
                <w:kern w:val="2"/>
                <w:sz w:val="24"/>
                <w:szCs w:val="24"/>
                <w:vertAlign w:val="baseline"/>
                <w:lang w:val="en-US" w:eastAsia="zh-CN" w:bidi="ar-SA"/>
              </w:rPr>
              <w:t>%</w:t>
            </w:r>
          </w:p>
        </w:tc>
      </w:tr>
      <w:tr w14:paraId="5DCB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1D71EA06">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732" w:type="dxa"/>
            <w:shd w:val="clear" w:color="auto" w:fill="auto"/>
            <w:vAlign w:val="top"/>
          </w:tcPr>
          <w:p w14:paraId="408BBD18">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人事档案整理</w:t>
            </w:r>
          </w:p>
        </w:tc>
        <w:tc>
          <w:tcPr>
            <w:tcW w:w="3838" w:type="dxa"/>
            <w:gridSpan w:val="3"/>
            <w:vAlign w:val="top"/>
          </w:tcPr>
          <w:p w14:paraId="61DC9D7D">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档案资料整理并出具缺失清单，归档章填写，编制目录，装订装盒。</w:t>
            </w:r>
          </w:p>
        </w:tc>
        <w:tc>
          <w:tcPr>
            <w:tcW w:w="1698" w:type="dxa"/>
            <w:vAlign w:val="center"/>
          </w:tcPr>
          <w:p w14:paraId="4FE2F805">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p>
        </w:tc>
        <w:tc>
          <w:tcPr>
            <w:tcW w:w="1282" w:type="dxa"/>
            <w:vAlign w:val="center"/>
          </w:tcPr>
          <w:p w14:paraId="208D2E97">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p>
        </w:tc>
        <w:tc>
          <w:tcPr>
            <w:tcW w:w="1721" w:type="dxa"/>
            <w:vAlign w:val="center"/>
          </w:tcPr>
          <w:p w14:paraId="6710F1A7">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725" w:type="dxa"/>
            <w:vAlign w:val="center"/>
          </w:tcPr>
          <w:p w14:paraId="39F24359">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60C74299">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r>
      <w:tr w14:paraId="3278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1C67E886">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2</w:t>
            </w:r>
          </w:p>
        </w:tc>
        <w:tc>
          <w:tcPr>
            <w:tcW w:w="1732" w:type="dxa"/>
            <w:shd w:val="clear" w:color="auto" w:fill="auto"/>
            <w:vAlign w:val="top"/>
          </w:tcPr>
          <w:p w14:paraId="32C77748">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人事档案专项审核</w:t>
            </w:r>
          </w:p>
        </w:tc>
        <w:tc>
          <w:tcPr>
            <w:tcW w:w="3838" w:type="dxa"/>
            <w:gridSpan w:val="3"/>
            <w:vAlign w:val="top"/>
          </w:tcPr>
          <w:p w14:paraId="1884B356">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人事档案专项审核：档案资料核对并出具专审三表。</w:t>
            </w:r>
          </w:p>
        </w:tc>
        <w:tc>
          <w:tcPr>
            <w:tcW w:w="1698" w:type="dxa"/>
            <w:vAlign w:val="center"/>
          </w:tcPr>
          <w:p w14:paraId="2BE4010E">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282" w:type="dxa"/>
            <w:vAlign w:val="center"/>
          </w:tcPr>
          <w:p w14:paraId="7429D0A9">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721" w:type="dxa"/>
            <w:vAlign w:val="center"/>
          </w:tcPr>
          <w:p w14:paraId="2A2C0DDE">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725" w:type="dxa"/>
            <w:vAlign w:val="center"/>
          </w:tcPr>
          <w:p w14:paraId="332A197F">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64761473">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r>
      <w:tr w14:paraId="458B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19951B52">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3</w:t>
            </w:r>
          </w:p>
        </w:tc>
        <w:tc>
          <w:tcPr>
            <w:tcW w:w="1732" w:type="dxa"/>
            <w:shd w:val="clear" w:color="auto" w:fill="auto"/>
            <w:vAlign w:val="top"/>
          </w:tcPr>
          <w:p w14:paraId="194C1981">
            <w:pPr>
              <w:spacing w:line="240"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编辑器填报</w:t>
            </w:r>
          </w:p>
        </w:tc>
        <w:tc>
          <w:tcPr>
            <w:tcW w:w="3838" w:type="dxa"/>
            <w:gridSpan w:val="3"/>
            <w:vAlign w:val="top"/>
          </w:tcPr>
          <w:p w14:paraId="27CD353A">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编辑器录入并挂接系统。</w:t>
            </w:r>
          </w:p>
        </w:tc>
        <w:tc>
          <w:tcPr>
            <w:tcW w:w="1698" w:type="dxa"/>
            <w:vAlign w:val="center"/>
          </w:tcPr>
          <w:p w14:paraId="1882A972">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282" w:type="dxa"/>
            <w:vAlign w:val="center"/>
          </w:tcPr>
          <w:p w14:paraId="345D24AB">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721" w:type="dxa"/>
            <w:vAlign w:val="center"/>
          </w:tcPr>
          <w:p w14:paraId="4674FECC">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725" w:type="dxa"/>
            <w:vAlign w:val="center"/>
          </w:tcPr>
          <w:p w14:paraId="7DC7EA65">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54D86F09">
            <w:pPr>
              <w:spacing w:line="240" w:lineRule="auto"/>
              <w:jc w:val="center"/>
              <w:rPr>
                <w:rFonts w:hint="eastAsia" w:ascii="仿宋_GB2312" w:hAnsi="仿宋_GB2312" w:eastAsia="仿宋_GB2312" w:cs="仿宋_GB2312"/>
                <w:b w:val="0"/>
                <w:bCs w:val="0"/>
                <w:kern w:val="2"/>
                <w:sz w:val="24"/>
                <w:szCs w:val="24"/>
                <w:vertAlign w:val="baseline"/>
                <w:lang w:val="en-US" w:eastAsia="zh-CN" w:bidi="ar-SA"/>
              </w:rPr>
            </w:pPr>
          </w:p>
        </w:tc>
      </w:tr>
      <w:tr w14:paraId="0BD4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025B83EE">
            <w:pPr>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4</w:t>
            </w:r>
          </w:p>
        </w:tc>
        <w:tc>
          <w:tcPr>
            <w:tcW w:w="3409" w:type="dxa"/>
            <w:gridSpan w:val="3"/>
            <w:vAlign w:val="center"/>
          </w:tcPr>
          <w:p w14:paraId="01A7BBB7">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2161" w:type="dxa"/>
            <w:vAlign w:val="center"/>
          </w:tcPr>
          <w:p w14:paraId="77E7F2D5">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698" w:type="dxa"/>
            <w:vAlign w:val="center"/>
          </w:tcPr>
          <w:p w14:paraId="4CC68986">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282" w:type="dxa"/>
            <w:vAlign w:val="center"/>
          </w:tcPr>
          <w:p w14:paraId="1E5A4E9F">
            <w:pPr>
              <w:jc w:val="center"/>
              <w:rPr>
                <w:rFonts w:hint="default" w:ascii="仿宋_GB2312" w:hAnsi="仿宋_GB2312" w:eastAsia="仿宋_GB2312" w:cs="仿宋_GB2312"/>
                <w:b w:val="0"/>
                <w:bCs w:val="0"/>
                <w:kern w:val="2"/>
                <w:sz w:val="24"/>
                <w:szCs w:val="24"/>
                <w:vertAlign w:val="baseline"/>
                <w:lang w:val="en-US" w:eastAsia="zh-CN" w:bidi="ar-SA"/>
              </w:rPr>
            </w:pPr>
          </w:p>
        </w:tc>
        <w:tc>
          <w:tcPr>
            <w:tcW w:w="1721" w:type="dxa"/>
            <w:vAlign w:val="center"/>
          </w:tcPr>
          <w:p w14:paraId="7FA128D2">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725" w:type="dxa"/>
            <w:vAlign w:val="center"/>
          </w:tcPr>
          <w:p w14:paraId="1FA6ED33">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2BDA4C48">
            <w:pPr>
              <w:jc w:val="center"/>
              <w:rPr>
                <w:rFonts w:hint="eastAsia" w:ascii="仿宋_GB2312" w:hAnsi="仿宋_GB2312" w:eastAsia="仿宋_GB2312" w:cs="仿宋_GB2312"/>
                <w:b w:val="0"/>
                <w:bCs w:val="0"/>
                <w:kern w:val="2"/>
                <w:sz w:val="24"/>
                <w:szCs w:val="24"/>
                <w:vertAlign w:val="baseline"/>
                <w:lang w:val="en-US" w:eastAsia="zh-CN" w:bidi="ar-SA"/>
              </w:rPr>
            </w:pPr>
          </w:p>
        </w:tc>
      </w:tr>
      <w:tr w14:paraId="2053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vAlign w:val="center"/>
          </w:tcPr>
          <w:p w14:paraId="0E096BA4">
            <w:pPr>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w:t>
            </w:r>
          </w:p>
        </w:tc>
        <w:tc>
          <w:tcPr>
            <w:tcW w:w="3409" w:type="dxa"/>
            <w:gridSpan w:val="3"/>
            <w:vAlign w:val="center"/>
          </w:tcPr>
          <w:p w14:paraId="0D1B70A8">
            <w:pPr>
              <w:jc w:val="center"/>
              <w:rPr>
                <w:rFonts w:hint="default" w:ascii="仿宋_GB2312" w:hAnsi="仿宋_GB2312" w:eastAsia="仿宋_GB2312" w:cs="仿宋_GB2312"/>
                <w:b w:val="0"/>
                <w:bCs w:val="0"/>
                <w:kern w:val="2"/>
                <w:sz w:val="24"/>
                <w:szCs w:val="24"/>
                <w:vertAlign w:val="baseline"/>
                <w:lang w:val="en-US" w:eastAsia="zh-CN" w:bidi="ar-SA"/>
              </w:rPr>
            </w:pPr>
          </w:p>
        </w:tc>
        <w:tc>
          <w:tcPr>
            <w:tcW w:w="2161" w:type="dxa"/>
            <w:vAlign w:val="center"/>
          </w:tcPr>
          <w:p w14:paraId="3EB36294">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698" w:type="dxa"/>
            <w:vAlign w:val="center"/>
          </w:tcPr>
          <w:p w14:paraId="63693682">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282" w:type="dxa"/>
            <w:vAlign w:val="center"/>
          </w:tcPr>
          <w:p w14:paraId="591670AD">
            <w:pPr>
              <w:jc w:val="center"/>
              <w:rPr>
                <w:rFonts w:hint="default" w:ascii="仿宋_GB2312" w:hAnsi="仿宋_GB2312" w:eastAsia="仿宋_GB2312" w:cs="仿宋_GB2312"/>
                <w:b w:val="0"/>
                <w:bCs w:val="0"/>
                <w:kern w:val="2"/>
                <w:sz w:val="24"/>
                <w:szCs w:val="24"/>
                <w:vertAlign w:val="baseline"/>
                <w:lang w:val="en-US" w:eastAsia="zh-CN" w:bidi="ar-SA"/>
              </w:rPr>
            </w:pPr>
          </w:p>
        </w:tc>
        <w:tc>
          <w:tcPr>
            <w:tcW w:w="1721" w:type="dxa"/>
            <w:vAlign w:val="center"/>
          </w:tcPr>
          <w:p w14:paraId="1054475D">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725" w:type="dxa"/>
            <w:vAlign w:val="center"/>
          </w:tcPr>
          <w:p w14:paraId="07EA746F">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0B1F0001">
            <w:pPr>
              <w:jc w:val="center"/>
              <w:rPr>
                <w:rFonts w:hint="eastAsia" w:ascii="仿宋_GB2312" w:hAnsi="仿宋_GB2312" w:eastAsia="仿宋_GB2312" w:cs="仿宋_GB2312"/>
                <w:b w:val="0"/>
                <w:bCs w:val="0"/>
                <w:kern w:val="2"/>
                <w:sz w:val="24"/>
                <w:szCs w:val="24"/>
                <w:vertAlign w:val="baseline"/>
                <w:lang w:val="en-US" w:eastAsia="zh-CN" w:bidi="ar-SA"/>
              </w:rPr>
            </w:pPr>
          </w:p>
        </w:tc>
      </w:tr>
      <w:tr w14:paraId="05D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775" w:type="dxa"/>
            <w:gridSpan w:val="3"/>
            <w:vAlign w:val="center"/>
          </w:tcPr>
          <w:p w14:paraId="7A2F231B">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8246" w:type="dxa"/>
            <w:gridSpan w:val="5"/>
            <w:vAlign w:val="center"/>
          </w:tcPr>
          <w:p w14:paraId="78E9D9AD">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合计</w:t>
            </w:r>
          </w:p>
        </w:tc>
        <w:tc>
          <w:tcPr>
            <w:tcW w:w="1725" w:type="dxa"/>
            <w:vAlign w:val="center"/>
          </w:tcPr>
          <w:p w14:paraId="7A6DAB09">
            <w:pPr>
              <w:jc w:val="center"/>
              <w:rPr>
                <w:rFonts w:hint="eastAsia" w:ascii="仿宋_GB2312" w:hAnsi="仿宋_GB2312" w:eastAsia="仿宋_GB2312" w:cs="仿宋_GB2312"/>
                <w:b w:val="0"/>
                <w:bCs w:val="0"/>
                <w:kern w:val="2"/>
                <w:sz w:val="24"/>
                <w:szCs w:val="24"/>
                <w:vertAlign w:val="baseline"/>
                <w:lang w:val="en-US" w:eastAsia="zh-CN" w:bidi="ar-SA"/>
              </w:rPr>
            </w:pPr>
          </w:p>
        </w:tc>
        <w:tc>
          <w:tcPr>
            <w:tcW w:w="1872" w:type="dxa"/>
            <w:vAlign w:val="center"/>
          </w:tcPr>
          <w:p w14:paraId="222DC9DC">
            <w:pPr>
              <w:jc w:val="center"/>
              <w:rPr>
                <w:rFonts w:hint="eastAsia" w:ascii="仿宋_GB2312" w:hAnsi="仿宋_GB2312" w:eastAsia="仿宋_GB2312" w:cs="仿宋_GB2312"/>
                <w:b w:val="0"/>
                <w:bCs w:val="0"/>
                <w:kern w:val="2"/>
                <w:sz w:val="24"/>
                <w:szCs w:val="24"/>
                <w:vertAlign w:val="baseline"/>
                <w:lang w:val="en-US" w:eastAsia="zh-CN" w:bidi="ar-SA"/>
              </w:rPr>
            </w:pPr>
          </w:p>
        </w:tc>
      </w:tr>
    </w:tbl>
    <w:p w14:paraId="54C7A7CE">
      <w:pPr>
        <w:pStyle w:val="5"/>
        <w:spacing w:line="240" w:lineRule="auto"/>
        <w:ind w:left="0" w:leftChars="0" w:firstLine="0" w:firstLineChars="0"/>
        <w:jc w:val="left"/>
      </w:pPr>
    </w:p>
    <w:sectPr>
      <w:pgSz w:w="16838" w:h="11906" w:orient="landscape"/>
      <w:pgMar w:top="1600" w:right="1738" w:bottom="1800" w:left="1440"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54273"/>
    <w:multiLevelType w:val="singleLevel"/>
    <w:tmpl w:val="8EA54273"/>
    <w:lvl w:ilvl="0" w:tentative="0">
      <w:start w:val="4"/>
      <w:numFmt w:val="chineseCounting"/>
      <w:suff w:val="nothing"/>
      <w:lvlText w:val="%1、"/>
      <w:lvlJc w:val="left"/>
      <w:pPr>
        <w:ind w:left="281" w:leftChars="0" w:firstLine="0" w:firstLineChars="0"/>
      </w:pPr>
      <w:rPr>
        <w:rFonts w:hint="eastAsia"/>
      </w:rPr>
    </w:lvl>
  </w:abstractNum>
  <w:abstractNum w:abstractNumId="1">
    <w:nsid w:val="AF40717D"/>
    <w:multiLevelType w:val="singleLevel"/>
    <w:tmpl w:val="AF40717D"/>
    <w:lvl w:ilvl="0" w:tentative="0">
      <w:start w:val="1"/>
      <w:numFmt w:val="decimal"/>
      <w:suff w:val="nothing"/>
      <w:lvlText w:val="%1、"/>
      <w:lvlJc w:val="left"/>
    </w:lvl>
  </w:abstractNum>
  <w:abstractNum w:abstractNumId="2">
    <w:nsid w:val="B307B17B"/>
    <w:multiLevelType w:val="singleLevel"/>
    <w:tmpl w:val="B307B17B"/>
    <w:lvl w:ilvl="0" w:tentative="0">
      <w:start w:val="1"/>
      <w:numFmt w:val="bullet"/>
      <w:pStyle w:val="3"/>
      <w:lvlText w:val=""/>
      <w:lvlJc w:val="left"/>
      <w:pPr>
        <w:tabs>
          <w:tab w:val="left" w:pos="360"/>
        </w:tabs>
        <w:ind w:left="360" w:hanging="360"/>
      </w:pPr>
      <w:rPr>
        <w:rFonts w:hint="default" w:ascii="Wingdings" w:hAnsi="Wingdings"/>
      </w:rPr>
    </w:lvl>
  </w:abstractNum>
  <w:abstractNum w:abstractNumId="3">
    <w:nsid w:val="1E7A2EA2"/>
    <w:multiLevelType w:val="singleLevel"/>
    <w:tmpl w:val="1E7A2EA2"/>
    <w:lvl w:ilvl="0" w:tentative="0">
      <w:start w:val="1"/>
      <w:numFmt w:val="chineseCounting"/>
      <w:suff w:val="nothing"/>
      <w:lvlText w:val="（%1）"/>
      <w:lvlJc w:val="left"/>
      <w:rPr>
        <w:rFonts w:hint="eastAsia"/>
      </w:rPr>
    </w:lvl>
  </w:abstractNum>
  <w:abstractNum w:abstractNumId="4">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006F083D"/>
    <w:rsid w:val="00066AF2"/>
    <w:rsid w:val="006F083D"/>
    <w:rsid w:val="00A04AB7"/>
    <w:rsid w:val="060F4ADB"/>
    <w:rsid w:val="08D25611"/>
    <w:rsid w:val="0C0A2844"/>
    <w:rsid w:val="113F0CE0"/>
    <w:rsid w:val="15675C2F"/>
    <w:rsid w:val="16991466"/>
    <w:rsid w:val="19595958"/>
    <w:rsid w:val="1B751A8E"/>
    <w:rsid w:val="1C5174E8"/>
    <w:rsid w:val="1E4F68CC"/>
    <w:rsid w:val="22750C51"/>
    <w:rsid w:val="28415CE6"/>
    <w:rsid w:val="29072A1A"/>
    <w:rsid w:val="2B8002EC"/>
    <w:rsid w:val="38E370C9"/>
    <w:rsid w:val="3C03014E"/>
    <w:rsid w:val="406F6410"/>
    <w:rsid w:val="43635059"/>
    <w:rsid w:val="4E773249"/>
    <w:rsid w:val="53001845"/>
    <w:rsid w:val="56F11679"/>
    <w:rsid w:val="588A6B5E"/>
    <w:rsid w:val="5BDB571F"/>
    <w:rsid w:val="5DFA697F"/>
    <w:rsid w:val="63530417"/>
    <w:rsid w:val="68760E9A"/>
    <w:rsid w:val="69F555DB"/>
    <w:rsid w:val="6C8D51A5"/>
    <w:rsid w:val="6EF82FA2"/>
    <w:rsid w:val="7D334B56"/>
    <w:rsid w:val="7E9A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List Bullet"/>
    <w:basedOn w:val="1"/>
    <w:qFormat/>
    <w:uiPriority w:val="0"/>
    <w:pPr>
      <w:numPr>
        <w:ilvl w:val="0"/>
        <w:numId w:val="1"/>
      </w:numPr>
    </w:pPr>
  </w:style>
  <w:style w:type="paragraph" w:styleId="4">
    <w:name w:val="Body Text"/>
    <w:basedOn w:val="1"/>
    <w:next w:val="3"/>
    <w:qFormat/>
    <w:uiPriority w:val="0"/>
    <w:pPr>
      <w:spacing w:after="120" w:afterLines="0"/>
    </w:pPr>
  </w:style>
  <w:style w:type="paragraph" w:styleId="5">
    <w:name w:val="Body Text Indent"/>
    <w:basedOn w:val="1"/>
    <w:qFormat/>
    <w:uiPriority w:val="99"/>
    <w:pPr>
      <w:spacing w:after="120"/>
      <w:ind w:left="420" w:leftChars="200"/>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5"/>
    <w:qFormat/>
    <w:uiPriority w:val="0"/>
    <w:pPr>
      <w:ind w:firstLine="420" w:firstLineChars="200"/>
    </w:pPr>
  </w:style>
  <w:style w:type="table" w:styleId="9">
    <w:name w:val="Table Grid"/>
    <w:basedOn w:val="8"/>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网格型1"/>
    <w:basedOn w:val="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9A9F-EED8-42A0-94EF-72957D137C93}">
  <ds:schemaRefs/>
</ds:datastoreItem>
</file>

<file path=docProps/app.xml><?xml version="1.0" encoding="utf-8"?>
<Properties xmlns="http://schemas.openxmlformats.org/officeDocument/2006/extended-properties" xmlns:vt="http://schemas.openxmlformats.org/officeDocument/2006/docPropsVTypes">
  <Template>Normal</Template>
  <Pages>3</Pages>
  <Words>982</Words>
  <Characters>1120</Characters>
  <Lines>10</Lines>
  <Paragraphs>2</Paragraphs>
  <TotalTime>2</TotalTime>
  <ScaleCrop>false</ScaleCrop>
  <LinksUpToDate>false</LinksUpToDate>
  <CharactersWithSpaces>1135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2023-03-21T02:28:00Z</dcterms:created>
  <dc:creator>86155</dc:creator>
  <cp:lastModifiedBy>889</cp:lastModifiedBy>
  <cp:lastPrinted>2025-03-31T05:10:00Z</cp:lastPrinted>
  <dcterms:modified xsi:type="dcterms:W3CDTF">2026-04-02T03:11:43Z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0264778D1B7D48008514305C60ABE055_13</vt:lpwstr>
  </property>
  <property fmtid="{D5CDD505-2E9C-101B-9397-08002B2CF9AE}" pid="4" name="KSOTemplateDocerSaveRecord">
    <vt:lpwstr>eyJoZGlkIjoiZWJlYWRmZTM2NjJiMDM4MDk2MWZmYjZlODFmZWFlMzIiLCJ1c2VySWQiOiI1ODk4MzIyNDkifQ==</vt:lpwstr>
  </property>
</Properties>
</file>