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A3B81">
      <w:pPr>
        <w:widowControl/>
        <w:jc w:val="center"/>
        <w:textAlignment w:val="center"/>
        <w:rPr>
          <w:rFonts w:ascii="仿宋" w:hAnsi="仿宋" w:eastAsia="仿宋" w:cs="仿宋"/>
          <w:b/>
          <w:bCs/>
          <w:color w:val="000000"/>
          <w:kern w:val="0"/>
          <w:sz w:val="44"/>
          <w:szCs w:val="44"/>
          <w:lang w:bidi="ar"/>
        </w:rPr>
      </w:pPr>
      <w:r>
        <w:rPr>
          <w:rFonts w:hint="eastAsia" w:ascii="仿宋" w:hAnsi="仿宋" w:eastAsia="仿宋" w:cs="仿宋"/>
          <w:b/>
          <w:bCs/>
          <w:color w:val="000000"/>
          <w:kern w:val="0"/>
          <w:sz w:val="44"/>
          <w:szCs w:val="44"/>
          <w:lang w:bidi="ar"/>
        </w:rPr>
        <w:t>山东国际会展集团有限公司</w:t>
      </w:r>
    </w:p>
    <w:p w14:paraId="3A47CDDD">
      <w:pPr>
        <w:widowControl/>
        <w:jc w:val="center"/>
        <w:textAlignment w:val="center"/>
        <w:rPr>
          <w:rFonts w:ascii="仿宋" w:hAnsi="仿宋" w:eastAsia="仿宋" w:cs="仿宋"/>
          <w:b/>
          <w:bCs/>
          <w:color w:val="000000"/>
          <w:kern w:val="0"/>
          <w:sz w:val="44"/>
          <w:szCs w:val="44"/>
          <w:lang w:bidi="ar"/>
        </w:rPr>
      </w:pPr>
      <w:r>
        <w:rPr>
          <w:rFonts w:hint="eastAsia" w:ascii="仿宋" w:hAnsi="仿宋" w:eastAsia="仿宋" w:cs="仿宋"/>
          <w:b/>
          <w:bCs/>
          <w:color w:val="000000"/>
          <w:kern w:val="0"/>
          <w:sz w:val="44"/>
          <w:szCs w:val="44"/>
          <w:lang w:val="en-US" w:eastAsia="zh-CN" w:bidi="ar"/>
        </w:rPr>
        <w:t>财税培训学习配套资源综合服务单位</w:t>
      </w:r>
      <w:r>
        <w:rPr>
          <w:rFonts w:hint="eastAsia" w:ascii="仿宋" w:hAnsi="仿宋" w:eastAsia="仿宋" w:cs="仿宋"/>
          <w:b/>
          <w:bCs/>
          <w:color w:val="000000"/>
          <w:kern w:val="0"/>
          <w:sz w:val="44"/>
          <w:szCs w:val="44"/>
          <w:lang w:bidi="ar"/>
        </w:rPr>
        <w:t>采购公告</w:t>
      </w:r>
    </w:p>
    <w:p w14:paraId="7259DA9A">
      <w:pPr>
        <w:widowControl/>
        <w:jc w:val="center"/>
        <w:textAlignment w:val="center"/>
        <w:rPr>
          <w:rFonts w:ascii="仿宋" w:hAnsi="仿宋" w:eastAsia="仿宋" w:cs="仿宋"/>
          <w:b/>
          <w:bCs/>
          <w:color w:val="FF0000"/>
          <w:kern w:val="0"/>
          <w:szCs w:val="21"/>
          <w:lang w:bidi="ar"/>
        </w:rPr>
      </w:pPr>
      <w:r>
        <w:rPr>
          <w:rFonts w:hint="eastAsia" w:ascii="仿宋" w:hAnsi="仿宋" w:eastAsia="仿宋" w:cs="仿宋"/>
          <w:b/>
          <w:bCs/>
          <w:color w:val="000000"/>
          <w:kern w:val="0"/>
          <w:szCs w:val="21"/>
          <w:lang w:bidi="ar"/>
        </w:rPr>
        <w:t>发布时间：</w:t>
      </w:r>
      <w:r>
        <w:rPr>
          <w:rFonts w:hint="eastAsia" w:ascii="仿宋" w:hAnsi="仿宋" w:eastAsia="仿宋" w:cs="仿宋"/>
          <w:b/>
          <w:bCs/>
          <w:kern w:val="0"/>
          <w:szCs w:val="21"/>
          <w:lang w:bidi="ar"/>
        </w:rPr>
        <w:t>202</w:t>
      </w:r>
      <w:r>
        <w:rPr>
          <w:rFonts w:hint="eastAsia" w:ascii="仿宋" w:hAnsi="仿宋" w:eastAsia="仿宋" w:cs="仿宋"/>
          <w:b/>
          <w:bCs/>
          <w:kern w:val="0"/>
          <w:szCs w:val="21"/>
          <w:lang w:val="en-US" w:eastAsia="zh-CN" w:bidi="ar"/>
        </w:rPr>
        <w:t>6</w:t>
      </w:r>
      <w:r>
        <w:rPr>
          <w:rFonts w:hint="eastAsia" w:ascii="仿宋" w:hAnsi="仿宋" w:eastAsia="仿宋" w:cs="仿宋"/>
          <w:b/>
          <w:bCs/>
          <w:kern w:val="0"/>
          <w:szCs w:val="21"/>
          <w:lang w:bidi="ar"/>
        </w:rPr>
        <w:t>年</w:t>
      </w:r>
      <w:r>
        <w:rPr>
          <w:rFonts w:hint="eastAsia" w:ascii="仿宋" w:hAnsi="仿宋" w:eastAsia="仿宋" w:cs="仿宋"/>
          <w:b/>
          <w:bCs/>
          <w:kern w:val="0"/>
          <w:szCs w:val="21"/>
          <w:lang w:val="en-US" w:eastAsia="zh-CN" w:bidi="ar"/>
        </w:rPr>
        <w:t>7</w:t>
      </w:r>
      <w:r>
        <w:rPr>
          <w:rFonts w:hint="eastAsia" w:ascii="仿宋" w:hAnsi="仿宋" w:eastAsia="仿宋" w:cs="仿宋"/>
          <w:b/>
          <w:bCs/>
          <w:kern w:val="0"/>
          <w:szCs w:val="21"/>
          <w:lang w:bidi="ar"/>
        </w:rPr>
        <w:t>月</w:t>
      </w:r>
      <w:r>
        <w:rPr>
          <w:rFonts w:hint="eastAsia" w:ascii="仿宋" w:hAnsi="仿宋" w:eastAsia="仿宋" w:cs="仿宋"/>
          <w:b/>
          <w:bCs/>
          <w:kern w:val="0"/>
          <w:szCs w:val="21"/>
          <w:lang w:val="en-US" w:eastAsia="zh-CN" w:bidi="ar"/>
        </w:rPr>
        <w:t>10</w:t>
      </w:r>
      <w:r>
        <w:rPr>
          <w:rFonts w:hint="eastAsia" w:ascii="仿宋" w:hAnsi="仿宋" w:eastAsia="仿宋" w:cs="仿宋"/>
          <w:b/>
          <w:bCs/>
          <w:kern w:val="0"/>
          <w:szCs w:val="21"/>
          <w:lang w:bidi="ar"/>
        </w:rPr>
        <w:t>日</w:t>
      </w:r>
      <w:r>
        <w:rPr>
          <w:rFonts w:hint="eastAsia" w:ascii="仿宋" w:hAnsi="仿宋" w:eastAsia="仿宋" w:cs="仿宋"/>
          <w:b/>
          <w:bCs/>
          <w:kern w:val="0"/>
          <w:szCs w:val="21"/>
          <w:lang w:val="en-US" w:eastAsia="zh-CN" w:bidi="ar"/>
        </w:rPr>
        <w:t>15</w:t>
      </w:r>
      <w:r>
        <w:rPr>
          <w:rFonts w:hint="eastAsia" w:ascii="仿宋" w:hAnsi="仿宋" w:eastAsia="仿宋" w:cs="仿宋"/>
          <w:b/>
          <w:bCs/>
          <w:kern w:val="0"/>
          <w:szCs w:val="21"/>
          <w:lang w:bidi="ar"/>
        </w:rPr>
        <w:t>时</w:t>
      </w:r>
    </w:p>
    <w:p w14:paraId="582F3469">
      <w:pPr>
        <w:pStyle w:val="4"/>
      </w:pPr>
    </w:p>
    <w:p w14:paraId="7131A4A7">
      <w:pPr>
        <w:pStyle w:val="3"/>
        <w:widowControl/>
        <w:shd w:val="clear" w:color="auto" w:fill="FFFFFF"/>
        <w:spacing w:beforeAutospacing="0" w:afterAutospacing="0" w:line="540" w:lineRule="exact"/>
        <w:ind w:firstLine="480" w:firstLineChars="200"/>
        <w:jc w:val="both"/>
        <w:rPr>
          <w:rFonts w:ascii="仿宋" w:hAnsi="仿宋" w:eastAsia="仿宋" w:cs="仿宋"/>
          <w:color w:val="212529"/>
        </w:rPr>
      </w:pPr>
      <w:r>
        <w:rPr>
          <w:rFonts w:hint="eastAsia" w:ascii="仿宋" w:hAnsi="仿宋" w:eastAsia="仿宋" w:cs="仿宋"/>
          <w:color w:val="212529"/>
          <w:shd w:val="clear" w:color="auto" w:fill="FFFFFF"/>
        </w:rPr>
        <w:t>山东国际会展集团有限公司根据实际情况和经营管理需要，对</w:t>
      </w:r>
      <w:r>
        <w:rPr>
          <w:rFonts w:hint="eastAsia" w:ascii="仿宋" w:hAnsi="仿宋" w:eastAsia="仿宋" w:cs="仿宋"/>
          <w:color w:val="212529"/>
          <w:shd w:val="clear" w:color="auto" w:fill="FFFFFF"/>
          <w:lang w:val="en-US" w:eastAsia="zh-CN"/>
        </w:rPr>
        <w:t>财税培训学习配套资源综合</w:t>
      </w:r>
      <w:r>
        <w:rPr>
          <w:rFonts w:hint="eastAsia" w:ascii="仿宋" w:hAnsi="仿宋" w:eastAsia="仿宋" w:cs="仿宋"/>
          <w:color w:val="212529"/>
          <w:shd w:val="clear" w:color="auto" w:fill="FFFFFF"/>
        </w:rPr>
        <w:t>服务</w:t>
      </w:r>
      <w:r>
        <w:rPr>
          <w:rFonts w:hint="eastAsia" w:ascii="仿宋" w:hAnsi="仿宋" w:eastAsia="仿宋" w:cs="仿宋"/>
          <w:color w:val="212529"/>
          <w:shd w:val="clear" w:color="auto" w:fill="FFFFFF"/>
          <w:lang w:val="en-US" w:eastAsia="zh-CN"/>
        </w:rPr>
        <w:t>单位</w:t>
      </w:r>
      <w:r>
        <w:rPr>
          <w:rFonts w:hint="eastAsia" w:ascii="仿宋" w:hAnsi="仿宋" w:eastAsia="仿宋" w:cs="仿宋"/>
          <w:color w:val="212529"/>
          <w:shd w:val="clear" w:color="auto" w:fill="FFFFFF"/>
        </w:rPr>
        <w:t>进行招募，现诚邀资质合格的单位参加报价，请按</w:t>
      </w:r>
      <w:r>
        <w:rPr>
          <w:rFonts w:hint="eastAsia" w:ascii="仿宋" w:hAnsi="仿宋" w:eastAsia="仿宋" w:cs="仿宋"/>
          <w:color w:val="212529"/>
          <w:shd w:val="clear" w:color="auto" w:fill="FFFFFF"/>
          <w:lang w:val="en-US" w:eastAsia="zh-CN"/>
        </w:rPr>
        <w:t>项目要求</w:t>
      </w:r>
      <w:r>
        <w:rPr>
          <w:rFonts w:hint="eastAsia" w:ascii="仿宋" w:hAnsi="仿宋" w:eastAsia="仿宋" w:cs="仿宋"/>
          <w:color w:val="212529"/>
          <w:shd w:val="clear" w:color="auto" w:fill="FFFFFF"/>
        </w:rPr>
        <w:t>给出相应</w:t>
      </w:r>
      <w:r>
        <w:rPr>
          <w:rFonts w:hint="eastAsia" w:ascii="仿宋" w:hAnsi="仿宋" w:eastAsia="仿宋" w:cs="仿宋"/>
          <w:color w:val="212529"/>
          <w:shd w:val="clear" w:color="auto" w:fill="FFFFFF"/>
          <w:lang w:val="en-US" w:eastAsia="zh-CN"/>
        </w:rPr>
        <w:t>方案及</w:t>
      </w:r>
      <w:r>
        <w:rPr>
          <w:rFonts w:hint="eastAsia" w:ascii="仿宋" w:hAnsi="仿宋" w:eastAsia="仿宋" w:cs="仿宋"/>
          <w:color w:val="212529"/>
          <w:shd w:val="clear" w:color="auto" w:fill="FFFFFF"/>
        </w:rPr>
        <w:t>报价。</w:t>
      </w:r>
    </w:p>
    <w:p w14:paraId="6351DAD1">
      <w:pPr>
        <w:pStyle w:val="3"/>
        <w:widowControl/>
        <w:numPr>
          <w:ilvl w:val="0"/>
          <w:numId w:val="1"/>
        </w:numPr>
        <w:shd w:val="clear" w:color="auto" w:fill="FFFFFF"/>
        <w:spacing w:beforeAutospacing="0" w:afterAutospacing="0" w:line="540" w:lineRule="exact"/>
        <w:jc w:val="both"/>
        <w:rPr>
          <w:rFonts w:ascii="楷体" w:hAnsi="楷体" w:eastAsia="楷体" w:cs="楷体"/>
          <w:b/>
          <w:bCs/>
          <w:kern w:val="2"/>
          <w:sz w:val="28"/>
          <w:szCs w:val="28"/>
        </w:rPr>
      </w:pPr>
      <w:r>
        <w:rPr>
          <w:rFonts w:hint="eastAsia" w:ascii="楷体" w:hAnsi="楷体" w:eastAsia="楷体" w:cs="楷体"/>
          <w:b/>
          <w:bCs/>
          <w:kern w:val="2"/>
          <w:sz w:val="28"/>
          <w:szCs w:val="28"/>
        </w:rPr>
        <w:t>采购要素</w:t>
      </w:r>
    </w:p>
    <w:p w14:paraId="3076CE3A">
      <w:pPr>
        <w:pStyle w:val="3"/>
        <w:widowControl/>
        <w:numPr>
          <w:ilvl w:val="0"/>
          <w:numId w:val="2"/>
        </w:numPr>
        <w:shd w:val="clear" w:color="auto" w:fill="FFFFFF"/>
        <w:spacing w:beforeAutospacing="0" w:afterAutospacing="0" w:line="540" w:lineRule="exact"/>
        <w:ind w:firstLine="518" w:firstLineChars="216"/>
        <w:jc w:val="both"/>
        <w:rPr>
          <w:rFonts w:ascii="仿宋" w:hAnsi="仿宋" w:eastAsia="仿宋" w:cs="仿宋"/>
          <w:color w:val="212529"/>
          <w:shd w:val="clear" w:color="auto" w:fill="FFFFFF"/>
        </w:rPr>
      </w:pPr>
      <w:r>
        <w:rPr>
          <w:rFonts w:hint="eastAsia" w:ascii="仿宋" w:hAnsi="仿宋" w:eastAsia="仿宋" w:cs="仿宋"/>
          <w:color w:val="212529"/>
          <w:shd w:val="clear" w:color="auto" w:fill="FFFFFF"/>
        </w:rPr>
        <w:t>采购内容：</w:t>
      </w:r>
    </w:p>
    <w:p w14:paraId="741690CB">
      <w:pPr>
        <w:pStyle w:val="3"/>
        <w:widowControl/>
        <w:shd w:val="clear" w:color="auto" w:fill="FFFFFF"/>
        <w:spacing w:beforeAutospacing="0" w:afterAutospacing="0" w:line="540" w:lineRule="exact"/>
        <w:ind w:firstLine="480" w:firstLineChars="200"/>
        <w:jc w:val="both"/>
        <w:rPr>
          <w:rFonts w:ascii="仿宋" w:hAnsi="仿宋" w:eastAsia="仿宋" w:cs="仿宋"/>
          <w:color w:val="212529"/>
          <w:sz w:val="24"/>
          <w:shd w:val="clear" w:color="auto" w:fill="FFFFFF"/>
        </w:rPr>
      </w:pPr>
      <w:r>
        <w:rPr>
          <w:rFonts w:hint="eastAsia" w:ascii="仿宋" w:hAnsi="仿宋" w:eastAsia="仿宋" w:cs="仿宋"/>
          <w:color w:val="212529"/>
          <w:shd w:val="clear" w:color="auto" w:fill="FFFFFF"/>
        </w:rPr>
        <w:t>1、</w:t>
      </w:r>
      <w:r>
        <w:rPr>
          <w:rFonts w:hint="eastAsia" w:ascii="仿宋" w:hAnsi="仿宋" w:eastAsia="仿宋" w:cs="仿宋"/>
          <w:color w:val="212529"/>
          <w:shd w:val="clear" w:color="auto" w:fill="FFFFFF"/>
          <w:lang w:val="en-US" w:eastAsia="zh-CN"/>
        </w:rPr>
        <w:t>为进一步规范财务操作流程、提升财务团队财税管控能力，现招募一家财税培训学习配套资源综合</w:t>
      </w:r>
      <w:r>
        <w:rPr>
          <w:rFonts w:hint="eastAsia" w:ascii="仿宋" w:hAnsi="仿宋" w:eastAsia="仿宋" w:cs="仿宋"/>
          <w:color w:val="212529"/>
          <w:shd w:val="clear" w:color="auto" w:fill="FFFFFF"/>
        </w:rPr>
        <w:t>服务</w:t>
      </w:r>
      <w:r>
        <w:rPr>
          <w:rFonts w:hint="eastAsia" w:ascii="仿宋" w:hAnsi="仿宋" w:eastAsia="仿宋" w:cs="仿宋"/>
          <w:color w:val="212529"/>
          <w:shd w:val="clear" w:color="auto" w:fill="FFFFFF"/>
          <w:lang w:val="en-US" w:eastAsia="zh-CN"/>
        </w:rPr>
        <w:t>单位，培训方式为现上+线下，培训</w:t>
      </w:r>
      <w:r>
        <w:rPr>
          <w:rFonts w:hint="eastAsia" w:ascii="仿宋" w:hAnsi="仿宋" w:eastAsia="仿宋" w:cs="仿宋"/>
          <w:sz w:val="24"/>
          <w:szCs w:val="24"/>
          <w:lang w:val="en-US" w:eastAsia="zh-CN"/>
        </w:rPr>
        <w:t>内容包括税务管控、财务管理、智能培训、公司运营战略管理规划等内容。</w:t>
      </w:r>
    </w:p>
    <w:p w14:paraId="1A7AFB15">
      <w:pPr>
        <w:pStyle w:val="3"/>
        <w:widowControl/>
        <w:shd w:val="clear" w:color="auto" w:fill="FFFFFF"/>
        <w:spacing w:beforeAutospacing="0" w:afterAutospacing="0" w:line="540" w:lineRule="exact"/>
        <w:ind w:firstLine="560"/>
        <w:jc w:val="both"/>
        <w:rPr>
          <w:rFonts w:hint="eastAsia" w:ascii="仿宋" w:hAnsi="仿宋" w:eastAsia="仿宋" w:cs="仿宋"/>
          <w:color w:val="212529"/>
          <w:shd w:val="clear" w:color="auto" w:fill="FFFFFF"/>
        </w:rPr>
      </w:pPr>
      <w:r>
        <w:rPr>
          <w:rFonts w:hint="eastAsia" w:ascii="仿宋" w:hAnsi="仿宋" w:eastAsia="仿宋" w:cs="仿宋"/>
          <w:color w:val="212529"/>
          <w:shd w:val="clear" w:color="auto" w:fill="FFFFFF"/>
        </w:rPr>
        <w:t>（二）其他要求：附</w:t>
      </w:r>
      <w:r>
        <w:rPr>
          <w:rFonts w:hint="eastAsia" w:ascii="仿宋" w:hAnsi="仿宋" w:eastAsia="仿宋" w:cs="仿宋"/>
          <w:color w:val="212529"/>
          <w:shd w:val="clear" w:color="auto" w:fill="FFFFFF"/>
          <w:lang w:val="en-US" w:eastAsia="zh-CN"/>
        </w:rPr>
        <w:t>培训方案</w:t>
      </w:r>
      <w:r>
        <w:rPr>
          <w:rFonts w:hint="eastAsia" w:ascii="仿宋" w:hAnsi="仿宋" w:eastAsia="仿宋" w:cs="仿宋"/>
          <w:color w:val="212529"/>
          <w:shd w:val="clear" w:color="auto" w:fill="FFFFFF"/>
        </w:rPr>
        <w:t>。</w:t>
      </w:r>
    </w:p>
    <w:p w14:paraId="49259C9D">
      <w:pPr>
        <w:pStyle w:val="3"/>
        <w:widowControl/>
        <w:shd w:val="clear" w:color="auto" w:fill="FFFFFF"/>
        <w:spacing w:beforeAutospacing="0" w:afterAutospacing="0" w:line="540" w:lineRule="exact"/>
        <w:ind w:firstLine="560"/>
        <w:jc w:val="both"/>
        <w:rPr>
          <w:rFonts w:hint="default" w:ascii="仿宋" w:hAnsi="仿宋" w:eastAsia="仿宋" w:cs="仿宋"/>
          <w:color w:val="212529"/>
          <w:shd w:val="clear" w:color="auto" w:fill="FFFFFF"/>
          <w:lang w:val="en-US" w:eastAsia="zh-CN"/>
        </w:rPr>
      </w:pPr>
      <w:r>
        <w:rPr>
          <w:rFonts w:hint="eastAsia" w:ascii="仿宋" w:hAnsi="仿宋" w:eastAsia="仿宋" w:cs="仿宋"/>
          <w:color w:val="212529"/>
          <w:shd w:val="clear" w:color="auto" w:fill="FFFFFF"/>
          <w:lang w:eastAsia="zh-CN"/>
        </w:rPr>
        <w:t>（</w:t>
      </w:r>
      <w:r>
        <w:rPr>
          <w:rFonts w:hint="eastAsia" w:ascii="仿宋" w:hAnsi="仿宋" w:eastAsia="仿宋" w:cs="仿宋"/>
          <w:color w:val="212529"/>
          <w:shd w:val="clear" w:color="auto" w:fill="FFFFFF"/>
          <w:lang w:val="en-US" w:eastAsia="zh-CN"/>
        </w:rPr>
        <w:t>三</w:t>
      </w:r>
      <w:r>
        <w:rPr>
          <w:rFonts w:hint="eastAsia" w:ascii="仿宋" w:hAnsi="仿宋" w:eastAsia="仿宋" w:cs="仿宋"/>
          <w:color w:val="212529"/>
          <w:shd w:val="clear" w:color="auto" w:fill="FFFFFF"/>
          <w:lang w:eastAsia="zh-CN"/>
        </w:rPr>
        <w:t>）</w:t>
      </w:r>
      <w:r>
        <w:rPr>
          <w:rFonts w:hint="eastAsia" w:ascii="仿宋" w:hAnsi="仿宋" w:eastAsia="仿宋" w:cs="仿宋"/>
          <w:color w:val="212529"/>
          <w:shd w:val="clear" w:color="auto" w:fill="FFFFFF"/>
          <w:lang w:val="en-US" w:eastAsia="zh-CN"/>
        </w:rPr>
        <w:t>采购方式：综合评分。</w:t>
      </w:r>
    </w:p>
    <w:p w14:paraId="2086226F">
      <w:pPr>
        <w:widowControl/>
        <w:spacing w:line="360" w:lineRule="auto"/>
        <w:ind w:left="420" w:leftChars="200"/>
        <w:jc w:val="left"/>
        <w:textAlignment w:val="center"/>
        <w:rPr>
          <w:rFonts w:ascii="楷体" w:hAnsi="楷体" w:eastAsia="楷体" w:cs="楷体"/>
          <w:b/>
          <w:bCs/>
          <w:color w:val="000000"/>
          <w:kern w:val="0"/>
          <w:sz w:val="28"/>
          <w:szCs w:val="28"/>
          <w:lang w:bidi="ar"/>
        </w:rPr>
      </w:pPr>
      <w:r>
        <w:rPr>
          <w:rFonts w:hint="eastAsia" w:ascii="楷体" w:hAnsi="楷体" w:eastAsia="楷体" w:cs="楷体"/>
          <w:b/>
          <w:bCs/>
          <w:color w:val="000000"/>
          <w:kern w:val="0"/>
          <w:sz w:val="28"/>
          <w:szCs w:val="28"/>
          <w:lang w:bidi="ar"/>
        </w:rPr>
        <w:t>二、参与报价企业资质要求</w:t>
      </w:r>
    </w:p>
    <w:p w14:paraId="4168F751">
      <w:pPr>
        <w:widowControl/>
        <w:numPr>
          <w:ilvl w:val="0"/>
          <w:numId w:val="3"/>
        </w:numPr>
        <w:spacing w:line="360" w:lineRule="auto"/>
        <w:ind w:firstLine="480" w:firstLineChars="200"/>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参与本次项目的</w:t>
      </w:r>
      <w:r>
        <w:rPr>
          <w:rFonts w:hint="eastAsia" w:ascii="仿宋" w:hAnsi="仿宋" w:eastAsia="仿宋" w:cs="仿宋"/>
          <w:color w:val="000000"/>
          <w:kern w:val="0"/>
          <w:sz w:val="24"/>
          <w:lang w:bidi="ar"/>
        </w:rPr>
        <w:t>企业</w:t>
      </w:r>
      <w:r>
        <w:rPr>
          <w:rFonts w:ascii="仿宋" w:hAnsi="仿宋" w:eastAsia="仿宋" w:cs="仿宋"/>
          <w:color w:val="000000"/>
          <w:kern w:val="0"/>
          <w:sz w:val="24"/>
          <w:lang w:bidi="ar"/>
        </w:rPr>
        <w:t>单位</w:t>
      </w:r>
      <w:r>
        <w:rPr>
          <w:rFonts w:hint="eastAsia" w:ascii="仿宋" w:hAnsi="仿宋" w:eastAsia="仿宋" w:cs="仿宋"/>
          <w:color w:val="000000"/>
          <w:kern w:val="0"/>
          <w:sz w:val="24"/>
          <w:lang w:bidi="ar"/>
        </w:rPr>
        <w:t>（包含个体户）必须是在中华人民共和国境内注册；须具有相关资质；</w:t>
      </w:r>
    </w:p>
    <w:p w14:paraId="41775CB8">
      <w:pPr>
        <w:widowControl/>
        <w:numPr>
          <w:ilvl w:val="0"/>
          <w:numId w:val="3"/>
        </w:numPr>
        <w:spacing w:line="360" w:lineRule="auto"/>
        <w:ind w:firstLine="480" w:firstLineChars="200"/>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参与本次项目的</w:t>
      </w:r>
      <w:r>
        <w:rPr>
          <w:rFonts w:hint="eastAsia" w:ascii="仿宋" w:hAnsi="仿宋" w:eastAsia="仿宋" w:cs="仿宋"/>
          <w:color w:val="000000"/>
          <w:kern w:val="0"/>
          <w:sz w:val="24"/>
          <w:lang w:bidi="ar"/>
        </w:rPr>
        <w:t>企业</w:t>
      </w:r>
      <w:r>
        <w:rPr>
          <w:rFonts w:ascii="仿宋" w:hAnsi="仿宋" w:eastAsia="仿宋" w:cs="仿宋"/>
          <w:color w:val="000000"/>
          <w:kern w:val="0"/>
          <w:sz w:val="24"/>
          <w:lang w:bidi="ar"/>
        </w:rPr>
        <w:t>单位具有良好的企业信用，以国家企业信用信息公示系统查询结果为</w:t>
      </w:r>
      <w:r>
        <w:rPr>
          <w:rFonts w:hint="eastAsia" w:ascii="仿宋" w:hAnsi="仿宋" w:eastAsia="仿宋" w:cs="仿宋"/>
          <w:color w:val="000000"/>
          <w:kern w:val="0"/>
          <w:sz w:val="24"/>
          <w:lang w:bidi="ar"/>
        </w:rPr>
        <w:t>准</w:t>
      </w:r>
      <w:r>
        <w:rPr>
          <w:rFonts w:ascii="仿宋" w:hAnsi="仿宋" w:eastAsia="仿宋" w:cs="仿宋"/>
          <w:color w:val="000000"/>
          <w:kern w:val="0"/>
          <w:sz w:val="24"/>
          <w:lang w:bidi="ar"/>
        </w:rPr>
        <w:t>，查询网址：http：//www.gsxt.gov.cn/；</w:t>
      </w:r>
    </w:p>
    <w:p w14:paraId="691353A5">
      <w:pPr>
        <w:widowControl/>
        <w:numPr>
          <w:ilvl w:val="0"/>
          <w:numId w:val="3"/>
        </w:numPr>
        <w:spacing w:line="360" w:lineRule="auto"/>
        <w:ind w:firstLine="480" w:firstLineChars="200"/>
        <w:jc w:val="left"/>
        <w:textAlignment w:val="center"/>
        <w:rPr>
          <w:rFonts w:ascii="仿宋_GB2312" w:eastAsia="仿宋_GB2312"/>
          <w:sz w:val="28"/>
          <w:szCs w:val="28"/>
        </w:rPr>
      </w:pPr>
      <w:r>
        <w:rPr>
          <w:rFonts w:ascii="仿宋" w:hAnsi="仿宋" w:eastAsia="仿宋" w:cs="仿宋"/>
          <w:color w:val="000000"/>
          <w:kern w:val="0"/>
          <w:sz w:val="24"/>
          <w:lang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color w:val="000000"/>
          <w:kern w:val="0"/>
          <w:sz w:val="24"/>
          <w:lang w:bidi="ar"/>
        </w:rPr>
        <w:t>。</w:t>
      </w:r>
    </w:p>
    <w:p w14:paraId="7F26A20B">
      <w:pPr>
        <w:pStyle w:val="3"/>
        <w:widowControl/>
        <w:shd w:val="clear" w:color="auto" w:fill="FFFFFF"/>
        <w:spacing w:beforeAutospacing="0" w:afterAutospacing="0" w:line="540" w:lineRule="exact"/>
        <w:jc w:val="both"/>
        <w:rPr>
          <w:rFonts w:ascii="仿宋_GB2312" w:hAnsi="仿宋_GB2312" w:eastAsia="仿宋_GB2312" w:cs="仿宋_GB2312"/>
          <w:color w:val="212529"/>
          <w:sz w:val="28"/>
          <w:szCs w:val="28"/>
        </w:rPr>
      </w:pPr>
      <w:r>
        <w:rPr>
          <w:rFonts w:hint="eastAsia" w:ascii="仿宋_GB2312" w:hAnsi="仿宋_GB2312" w:eastAsia="仿宋_GB2312" w:cs="仿宋_GB2312"/>
          <w:color w:val="212529"/>
          <w:sz w:val="28"/>
          <w:szCs w:val="28"/>
          <w:shd w:val="clear" w:color="auto" w:fill="FFFFFF"/>
        </w:rPr>
        <w:t>　</w:t>
      </w:r>
      <w:r>
        <w:rPr>
          <w:rFonts w:hint="eastAsia" w:ascii="楷体" w:hAnsi="楷体" w:eastAsia="楷体" w:cs="楷体"/>
          <w:b/>
          <w:bCs/>
          <w:kern w:val="2"/>
          <w:sz w:val="28"/>
          <w:szCs w:val="28"/>
        </w:rPr>
        <w:t>　三、报价要求及回传方式</w:t>
      </w:r>
    </w:p>
    <w:p w14:paraId="645A6EF5">
      <w:pPr>
        <w:widowControl/>
        <w:spacing w:line="360" w:lineRule="auto"/>
        <w:ind w:firstLine="560" w:firstLineChars="200"/>
        <w:jc w:val="left"/>
        <w:textAlignment w:val="center"/>
        <w:rPr>
          <w:rFonts w:ascii="仿宋" w:hAnsi="仿宋" w:eastAsia="仿宋" w:cs="仿宋"/>
          <w:color w:val="000000"/>
          <w:kern w:val="0"/>
          <w:sz w:val="24"/>
          <w:lang w:bidi="ar"/>
        </w:rPr>
      </w:pPr>
      <w:r>
        <w:rPr>
          <w:rFonts w:hint="eastAsia" w:ascii="仿宋_GB2312" w:hAnsi="仿宋_GB2312" w:eastAsia="仿宋_GB2312" w:cs="仿宋_GB2312"/>
          <w:color w:val="212529"/>
          <w:sz w:val="28"/>
          <w:szCs w:val="28"/>
          <w:shd w:val="clear" w:color="auto" w:fill="FFFFFF"/>
        </w:rPr>
        <w:t>　</w:t>
      </w:r>
      <w:r>
        <w:rPr>
          <w:rFonts w:hint="eastAsia" w:ascii="仿宋" w:hAnsi="仿宋" w:eastAsia="仿宋" w:cs="仿宋"/>
          <w:color w:val="212529"/>
          <w:sz w:val="24"/>
          <w:shd w:val="clear" w:color="auto" w:fill="FFFFFF"/>
        </w:rPr>
        <w:t>（一）</w:t>
      </w:r>
      <w:r>
        <w:rPr>
          <w:rFonts w:hint="eastAsia" w:ascii="仿宋" w:hAnsi="仿宋" w:eastAsia="仿宋" w:cs="仿宋"/>
          <w:color w:val="000000"/>
          <w:kern w:val="0"/>
          <w:sz w:val="24"/>
          <w:lang w:bidi="ar"/>
        </w:rPr>
        <w:t>报价要求</w:t>
      </w:r>
    </w:p>
    <w:p w14:paraId="15A15CB3">
      <w:pPr>
        <w:widowControl/>
        <w:spacing w:line="360" w:lineRule="auto"/>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1、按项目</w:t>
      </w:r>
      <w:r>
        <w:rPr>
          <w:rFonts w:hint="eastAsia" w:ascii="仿宋" w:hAnsi="仿宋" w:eastAsia="仿宋" w:cs="仿宋"/>
          <w:color w:val="000000"/>
          <w:kern w:val="0"/>
          <w:sz w:val="24"/>
          <w:lang w:val="en-US" w:eastAsia="zh-CN" w:bidi="ar"/>
        </w:rPr>
        <w:t>内容</w:t>
      </w:r>
      <w:r>
        <w:rPr>
          <w:rFonts w:hint="eastAsia" w:ascii="仿宋" w:hAnsi="仿宋" w:eastAsia="仿宋" w:cs="仿宋"/>
          <w:color w:val="000000"/>
          <w:kern w:val="0"/>
          <w:sz w:val="24"/>
          <w:lang w:bidi="ar"/>
        </w:rPr>
        <w:t>准确填报，报价为含税价</w:t>
      </w:r>
      <w:r>
        <w:rPr>
          <w:rFonts w:hint="eastAsia" w:ascii="仿宋" w:hAnsi="仿宋" w:eastAsia="仿宋" w:cs="仿宋"/>
          <w:color w:val="000000"/>
          <w:kern w:val="0"/>
          <w:sz w:val="24"/>
          <w:lang w:val="en-US" w:eastAsia="zh-CN" w:bidi="ar"/>
        </w:rPr>
        <w:t>并标明税率</w:t>
      </w:r>
      <w:r>
        <w:rPr>
          <w:rFonts w:hint="eastAsia" w:ascii="仿宋" w:hAnsi="仿宋" w:eastAsia="仿宋" w:cs="仿宋"/>
          <w:color w:val="000000"/>
          <w:kern w:val="0"/>
          <w:sz w:val="24"/>
          <w:lang w:bidi="ar"/>
        </w:rPr>
        <w:t>。</w:t>
      </w:r>
    </w:p>
    <w:p w14:paraId="0F1FF4E0">
      <w:pPr>
        <w:widowControl/>
        <w:spacing w:line="360" w:lineRule="auto"/>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、相关材料请详细</w:t>
      </w:r>
      <w:r>
        <w:rPr>
          <w:rFonts w:hint="eastAsia" w:ascii="仿宋" w:hAnsi="仿宋" w:eastAsia="仿宋" w:cs="仿宋"/>
          <w:b/>
          <w:bCs/>
          <w:color w:val="000000"/>
          <w:kern w:val="0"/>
          <w:sz w:val="24"/>
          <w:lang w:bidi="ar"/>
        </w:rPr>
        <w:t>注明报价时间、项目负责人及其联系方式并盖公章</w:t>
      </w:r>
      <w:r>
        <w:rPr>
          <w:rFonts w:hint="eastAsia" w:ascii="仿宋" w:hAnsi="仿宋" w:eastAsia="仿宋" w:cs="仿宋"/>
          <w:color w:val="000000"/>
          <w:kern w:val="0"/>
          <w:sz w:val="24"/>
          <w:lang w:bidi="ar"/>
        </w:rPr>
        <w:t>。</w:t>
      </w:r>
    </w:p>
    <w:p w14:paraId="632A471C">
      <w:pPr>
        <w:widowControl/>
        <w:spacing w:line="500" w:lineRule="exact"/>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参与本次项目的</w:t>
      </w:r>
      <w:r>
        <w:rPr>
          <w:rFonts w:hint="eastAsia" w:ascii="仿宋" w:hAnsi="仿宋" w:eastAsia="仿宋" w:cs="仿宋"/>
          <w:color w:val="000000"/>
          <w:kern w:val="0"/>
          <w:sz w:val="24"/>
          <w:lang w:bidi="ar"/>
        </w:rPr>
        <w:t>企业</w:t>
      </w:r>
      <w:r>
        <w:rPr>
          <w:rFonts w:ascii="仿宋" w:hAnsi="仿宋" w:eastAsia="仿宋" w:cs="仿宋"/>
          <w:color w:val="000000"/>
          <w:kern w:val="0"/>
          <w:sz w:val="24"/>
          <w:lang w:bidi="ar"/>
        </w:rPr>
        <w:t>单位</w:t>
      </w:r>
      <w:r>
        <w:rPr>
          <w:rFonts w:hint="eastAsia" w:ascii="仿宋" w:hAnsi="仿宋" w:eastAsia="仿宋" w:cs="仿宋"/>
          <w:color w:val="000000"/>
          <w:kern w:val="0"/>
          <w:sz w:val="24"/>
          <w:lang w:bidi="ar"/>
        </w:rPr>
        <w:t>需具备与本项目有关的各项资质证明（复印件盖公章）。</w:t>
      </w:r>
    </w:p>
    <w:p w14:paraId="396562AD">
      <w:pPr>
        <w:pStyle w:val="4"/>
        <w:ind w:left="0" w:leftChars="0" w:firstLine="480"/>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w:t>
      </w:r>
      <w:r>
        <w:rPr>
          <w:rFonts w:hint="eastAsia" w:ascii="仿宋" w:hAnsi="仿宋" w:eastAsia="仿宋" w:cs="仿宋"/>
          <w:color w:val="212529"/>
          <w:sz w:val="24"/>
          <w:shd w:val="clear" w:color="auto" w:fill="FFFFFF"/>
        </w:rPr>
        <w:t>附</w:t>
      </w:r>
      <w:r>
        <w:rPr>
          <w:rFonts w:hint="eastAsia" w:ascii="仿宋" w:hAnsi="仿宋" w:eastAsia="仿宋" w:cs="仿宋"/>
          <w:color w:val="212529"/>
          <w:sz w:val="24"/>
          <w:shd w:val="clear" w:color="auto" w:fill="FFFFFF"/>
          <w:lang w:val="en-US" w:eastAsia="zh-CN"/>
        </w:rPr>
        <w:t>培训方案</w:t>
      </w:r>
      <w:r>
        <w:rPr>
          <w:rFonts w:hint="eastAsia" w:ascii="仿宋" w:hAnsi="仿宋" w:eastAsia="仿宋" w:cs="仿宋"/>
          <w:color w:val="212529"/>
          <w:sz w:val="24"/>
          <w:shd w:val="clear" w:color="auto" w:fill="FFFFFF"/>
        </w:rPr>
        <w:t>。</w:t>
      </w:r>
    </w:p>
    <w:p w14:paraId="5384A502">
      <w:pPr>
        <w:widowControl/>
        <w:spacing w:line="360" w:lineRule="auto"/>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（二）回传方式</w:t>
      </w:r>
    </w:p>
    <w:p w14:paraId="4781D5C6">
      <w:pPr>
        <w:widowControl/>
        <w:spacing w:line="360" w:lineRule="auto"/>
        <w:ind w:firstLine="480" w:firstLineChars="200"/>
        <w:jc w:val="left"/>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参与报价单位请在接收询价单后</w:t>
      </w: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天内（</w:t>
      </w:r>
      <w:r>
        <w:rPr>
          <w:rFonts w:hint="eastAsia" w:ascii="仿宋" w:hAnsi="仿宋" w:eastAsia="仿宋" w:cs="仿宋"/>
          <w:b/>
          <w:bCs/>
          <w:color w:val="000000"/>
          <w:kern w:val="0"/>
          <w:sz w:val="24"/>
          <w:lang w:val="en-US" w:eastAsia="zh-CN" w:bidi="ar"/>
        </w:rPr>
        <w:t>7</w:t>
      </w:r>
      <w:r>
        <w:rPr>
          <w:rFonts w:hint="eastAsia" w:ascii="仿宋" w:hAnsi="仿宋" w:eastAsia="仿宋" w:cs="仿宋"/>
          <w:b/>
          <w:bCs/>
          <w:kern w:val="0"/>
          <w:sz w:val="24"/>
          <w:lang w:bidi="ar"/>
        </w:rPr>
        <w:t>月</w:t>
      </w:r>
      <w:r>
        <w:rPr>
          <w:rFonts w:hint="eastAsia" w:ascii="仿宋" w:hAnsi="仿宋" w:eastAsia="仿宋" w:cs="仿宋"/>
          <w:b/>
          <w:bCs/>
          <w:kern w:val="0"/>
          <w:sz w:val="24"/>
          <w:lang w:val="en-US" w:eastAsia="zh-CN" w:bidi="ar"/>
        </w:rPr>
        <w:t>15</w:t>
      </w:r>
      <w:r>
        <w:rPr>
          <w:rFonts w:hint="eastAsia" w:ascii="仿宋" w:hAnsi="仿宋" w:eastAsia="仿宋" w:cs="仿宋"/>
          <w:b/>
          <w:bCs/>
          <w:kern w:val="0"/>
          <w:sz w:val="24"/>
          <w:lang w:bidi="ar"/>
        </w:rPr>
        <w:t>日</w:t>
      </w:r>
      <w:r>
        <w:rPr>
          <w:rFonts w:hint="eastAsia" w:ascii="仿宋" w:hAnsi="仿宋" w:eastAsia="仿宋" w:cs="仿宋"/>
          <w:b/>
          <w:bCs/>
          <w:kern w:val="0"/>
          <w:sz w:val="24"/>
          <w:lang w:val="en-US" w:eastAsia="zh-CN" w:bidi="ar"/>
        </w:rPr>
        <w:t>15</w:t>
      </w:r>
      <w:bookmarkStart w:id="0" w:name="_GoBack"/>
      <w:bookmarkEnd w:id="0"/>
      <w:r>
        <w:rPr>
          <w:rFonts w:hint="eastAsia" w:ascii="仿宋" w:hAnsi="仿宋" w:eastAsia="仿宋" w:cs="仿宋"/>
          <w:b/>
          <w:bCs/>
          <w:kern w:val="0"/>
          <w:sz w:val="24"/>
          <w:lang w:bidi="ar"/>
        </w:rPr>
        <w:t>时截止</w:t>
      </w:r>
      <w:r>
        <w:rPr>
          <w:rFonts w:hint="eastAsia" w:ascii="仿宋" w:hAnsi="仿宋" w:eastAsia="仿宋" w:cs="仿宋"/>
          <w:color w:val="000000"/>
          <w:kern w:val="0"/>
          <w:sz w:val="24"/>
          <w:lang w:bidi="ar"/>
        </w:rPr>
        <w:t>）将报价单及其他附加材料（提供的所有材料需盖公章）</w:t>
      </w:r>
      <w:r>
        <w:rPr>
          <w:rFonts w:hint="eastAsia" w:ascii="仿宋" w:hAnsi="仿宋" w:eastAsia="仿宋" w:cs="仿宋"/>
          <w:b/>
          <w:bCs/>
          <w:color w:val="000000"/>
          <w:kern w:val="0"/>
          <w:sz w:val="24"/>
          <w:lang w:bidi="ar"/>
        </w:rPr>
        <w:t>邮寄至济南市槐荫区日照路一号山东国际会展中心</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收件人：刘老师  电话17653112600 （注：1、快件外部请写明项目名称，例：</w:t>
      </w:r>
      <w:r>
        <w:rPr>
          <w:rFonts w:hint="eastAsia" w:ascii="仿宋" w:hAnsi="仿宋" w:eastAsia="仿宋" w:cs="仿宋"/>
          <w:b/>
          <w:bCs/>
          <w:color w:val="000000"/>
          <w:kern w:val="0"/>
          <w:sz w:val="24"/>
          <w:lang w:val="en-US" w:eastAsia="zh-CN" w:bidi="ar"/>
        </w:rPr>
        <w:t>财税培训</w:t>
      </w:r>
      <w:r>
        <w:rPr>
          <w:rFonts w:hint="eastAsia" w:ascii="仿宋" w:hAnsi="仿宋" w:eastAsia="仿宋" w:cs="仿宋"/>
          <w:b/>
          <w:bCs/>
          <w:color w:val="000000"/>
          <w:kern w:val="0"/>
          <w:sz w:val="24"/>
          <w:lang w:bidi="ar"/>
        </w:rPr>
        <w:t>。2、</w:t>
      </w:r>
      <w:r>
        <w:rPr>
          <w:rStyle w:val="8"/>
          <w:rFonts w:hint="eastAsia" w:ascii="仿宋" w:hAnsi="仿宋" w:eastAsia="仿宋" w:cs="仿宋"/>
          <w:bCs/>
          <w:color w:val="212529"/>
          <w:sz w:val="24"/>
          <w:shd w:val="clear" w:color="auto" w:fill="FFFFFF"/>
        </w:rPr>
        <w:t>报价文件外包装开封处请密封并加盖密封章、密封条。3</w:t>
      </w:r>
      <w:r>
        <w:rPr>
          <w:rFonts w:hint="eastAsia" w:ascii="仿宋" w:hAnsi="仿宋" w:eastAsia="仿宋" w:cs="仿宋"/>
          <w:b/>
          <w:bCs/>
          <w:color w:val="000000"/>
          <w:kern w:val="0"/>
          <w:sz w:val="24"/>
          <w:lang w:bidi="ar"/>
        </w:rPr>
        <w:t>、参与本项目单位请一并将项目联系人联系方式及营业执照发送至邮箱：</w:t>
      </w:r>
      <w:r>
        <w:rPr>
          <w:rStyle w:val="9"/>
          <w:rFonts w:hint="eastAsia" w:ascii="仿宋" w:hAnsi="仿宋" w:eastAsia="仿宋" w:cs="仿宋"/>
          <w:b/>
          <w:bCs/>
          <w:color w:val="000000"/>
          <w:kern w:val="0"/>
          <w:sz w:val="24"/>
          <w:u w:val="none"/>
          <w:lang w:bidi="ar"/>
        </w:rPr>
        <w:t>sdgjhzzbcg@163.com，邮箱主题名称格式：公司名称+项目名称</w:t>
      </w:r>
      <w:r>
        <w:rPr>
          <w:rFonts w:hint="eastAsia" w:ascii="仿宋" w:hAnsi="仿宋" w:eastAsia="仿宋" w:cs="仿宋"/>
          <w:b/>
          <w:bCs/>
          <w:color w:val="000000"/>
          <w:kern w:val="0"/>
          <w:sz w:val="24"/>
          <w:lang w:bidi="ar"/>
        </w:rPr>
        <w:t>）。</w:t>
      </w:r>
    </w:p>
    <w:p w14:paraId="785A3DD1">
      <w:pPr>
        <w:pStyle w:val="4"/>
        <w:ind w:left="0" w:leftChars="0" w:firstLine="480"/>
        <w:rPr>
          <w:rFonts w:hint="eastAsia" w:ascii="仿宋" w:hAnsi="仿宋" w:eastAsia="仿宋" w:cs="仿宋"/>
          <w:sz w:val="24"/>
          <w:szCs w:val="32"/>
        </w:rPr>
      </w:pPr>
      <w:r>
        <w:rPr>
          <w:rFonts w:hint="eastAsia" w:ascii="仿宋" w:hAnsi="仿宋" w:eastAsia="仿宋" w:cs="仿宋"/>
          <w:sz w:val="24"/>
          <w:szCs w:val="32"/>
        </w:rPr>
        <w:t>如有疑问请联系，项目相关咨询：0531-812559</w:t>
      </w:r>
      <w:r>
        <w:rPr>
          <w:rFonts w:hint="eastAsia" w:ascii="仿宋" w:hAnsi="仿宋" w:eastAsia="仿宋" w:cs="仿宋"/>
          <w:sz w:val="24"/>
          <w:szCs w:val="32"/>
          <w:lang w:val="en-US" w:eastAsia="zh-CN"/>
        </w:rPr>
        <w:t>19</w:t>
      </w:r>
      <w:r>
        <w:rPr>
          <w:rFonts w:hint="eastAsia" w:ascii="仿宋" w:hAnsi="仿宋" w:eastAsia="仿宋" w:cs="仿宋"/>
          <w:sz w:val="24"/>
          <w:szCs w:val="32"/>
        </w:rPr>
        <w:t>；项目流程咨询：0531-81255925。</w:t>
      </w:r>
    </w:p>
    <w:p w14:paraId="0FFDE98C">
      <w:pPr>
        <w:pStyle w:val="4"/>
        <w:numPr>
          <w:ilvl w:val="0"/>
          <w:numId w:val="4"/>
        </w:numPr>
        <w:ind w:left="0" w:leftChars="0" w:firstLine="48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评分标准</w:t>
      </w:r>
    </w:p>
    <w:tbl>
      <w:tblPr>
        <w:tblStyle w:val="5"/>
        <w:tblpPr w:leftFromText="180" w:rightFromText="180" w:vertAnchor="text" w:horzAnchor="page" w:tblpXSpec="center" w:tblpY="514"/>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57"/>
        <w:gridCol w:w="794"/>
        <w:gridCol w:w="6485"/>
      </w:tblGrid>
      <w:tr w14:paraId="38E3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2B51B990">
            <w:pPr>
              <w:spacing w:line="400" w:lineRule="exact"/>
              <w:jc w:val="both"/>
              <w:rPr>
                <w:rFonts w:hint="eastAsia" w:ascii="仿宋" w:hAnsi="仿宋" w:eastAsia="仿宋" w:cs="仿宋"/>
                <w:sz w:val="21"/>
                <w:szCs w:val="21"/>
                <w:highlight w:val="none"/>
              </w:rPr>
            </w:pPr>
            <w:r>
              <w:rPr>
                <w:rFonts w:hint="eastAsia" w:ascii="仿宋" w:hAnsi="仿宋" w:eastAsia="仿宋" w:cs="仿宋"/>
                <w:position w:val="-3"/>
                <w:sz w:val="21"/>
                <w:szCs w:val="21"/>
                <w:highlight w:val="none"/>
              </w:rPr>
              <w:br w:type="page"/>
            </w:r>
            <w:r>
              <w:rPr>
                <w:rFonts w:hint="eastAsia" w:ascii="仿宋" w:hAnsi="仿宋" w:eastAsia="仿宋" w:cs="仿宋"/>
                <w:sz w:val="21"/>
                <w:szCs w:val="21"/>
                <w:highlight w:val="none"/>
              </w:rPr>
              <w:t>序号</w:t>
            </w:r>
          </w:p>
        </w:tc>
        <w:tc>
          <w:tcPr>
            <w:tcW w:w="1757" w:type="dxa"/>
            <w:noWrap w:val="0"/>
            <w:vAlign w:val="center"/>
          </w:tcPr>
          <w:p w14:paraId="0F2E50C3">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类别</w:t>
            </w:r>
          </w:p>
        </w:tc>
        <w:tc>
          <w:tcPr>
            <w:tcW w:w="794" w:type="dxa"/>
            <w:noWrap w:val="0"/>
            <w:vAlign w:val="center"/>
          </w:tcPr>
          <w:p w14:paraId="26F7B792">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满分</w:t>
            </w:r>
          </w:p>
          <w:p w14:paraId="5DDDB472">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100分</w:t>
            </w:r>
          </w:p>
        </w:tc>
        <w:tc>
          <w:tcPr>
            <w:tcW w:w="6485" w:type="dxa"/>
            <w:noWrap w:val="0"/>
            <w:vAlign w:val="center"/>
          </w:tcPr>
          <w:p w14:paraId="0B3A5C8B">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得   分   标   准</w:t>
            </w:r>
          </w:p>
        </w:tc>
      </w:tr>
      <w:tr w14:paraId="716D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97" w:type="dxa"/>
            <w:gridSpan w:val="4"/>
            <w:noWrap w:val="0"/>
            <w:vAlign w:val="center"/>
          </w:tcPr>
          <w:p w14:paraId="6A534C8B">
            <w:pPr>
              <w:spacing w:line="400" w:lineRule="exact"/>
              <w:jc w:val="center"/>
              <w:rPr>
                <w:rFonts w:hint="eastAsia" w:ascii="仿宋" w:hAnsi="仿宋" w:eastAsia="仿宋" w:cs="仿宋"/>
                <w:sz w:val="21"/>
                <w:szCs w:val="21"/>
                <w:highlight w:val="none"/>
                <w:lang w:eastAsia="zh-CN"/>
              </w:rPr>
            </w:pPr>
          </w:p>
        </w:tc>
      </w:tr>
      <w:tr w14:paraId="4A3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61" w:type="dxa"/>
            <w:noWrap w:val="0"/>
            <w:vAlign w:val="center"/>
          </w:tcPr>
          <w:p w14:paraId="234D3512">
            <w:pPr>
              <w:pStyle w:val="11"/>
              <w:jc w:val="center"/>
              <w:rPr>
                <w:rFonts w:hint="eastAsia" w:ascii="仿宋" w:hAnsi="仿宋" w:eastAsia="仿宋" w:cs="仿宋"/>
                <w:position w:val="-3"/>
                <w:sz w:val="21"/>
                <w:szCs w:val="21"/>
                <w:highlight w:val="none"/>
                <w:lang w:val="en-US" w:eastAsia="zh-CN"/>
              </w:rPr>
            </w:pPr>
            <w:r>
              <w:rPr>
                <w:rFonts w:hint="eastAsia" w:ascii="仿宋" w:hAnsi="仿宋" w:eastAsia="仿宋" w:cs="仿宋"/>
                <w:b w:val="0"/>
                <w:bCs/>
                <w:sz w:val="21"/>
                <w:szCs w:val="21"/>
              </w:rPr>
              <w:t>1</w:t>
            </w:r>
          </w:p>
        </w:tc>
        <w:tc>
          <w:tcPr>
            <w:tcW w:w="1757" w:type="dxa"/>
            <w:noWrap w:val="0"/>
            <w:vAlign w:val="center"/>
          </w:tcPr>
          <w:p w14:paraId="2D8C0EA1">
            <w:pPr>
              <w:pStyle w:val="11"/>
              <w:jc w:val="center"/>
              <w:rPr>
                <w:rFonts w:hint="eastAsia" w:ascii="仿宋" w:hAnsi="仿宋" w:eastAsia="仿宋" w:cs="仿宋"/>
                <w:sz w:val="21"/>
                <w:szCs w:val="21"/>
                <w:highlight w:val="none"/>
              </w:rPr>
            </w:pPr>
            <w:r>
              <w:rPr>
                <w:rFonts w:hint="eastAsia" w:ascii="仿宋" w:hAnsi="仿宋" w:eastAsia="仿宋" w:cs="仿宋"/>
                <w:b w:val="0"/>
                <w:bCs/>
                <w:sz w:val="21"/>
                <w:szCs w:val="21"/>
              </w:rPr>
              <w:t>价格部分</w:t>
            </w:r>
          </w:p>
        </w:tc>
        <w:tc>
          <w:tcPr>
            <w:tcW w:w="794" w:type="dxa"/>
            <w:noWrap w:val="0"/>
            <w:vAlign w:val="center"/>
          </w:tcPr>
          <w:p w14:paraId="4D46E72E">
            <w:pPr>
              <w:pStyle w:val="11"/>
              <w:jc w:val="center"/>
              <w:rPr>
                <w:rFonts w:hint="eastAsia" w:ascii="仿宋" w:hAnsi="仿宋" w:eastAsia="仿宋" w:cs="仿宋"/>
                <w:sz w:val="21"/>
                <w:szCs w:val="21"/>
                <w:highlight w:val="none"/>
              </w:rPr>
            </w:pPr>
            <w:r>
              <w:rPr>
                <w:rFonts w:hint="eastAsia" w:ascii="仿宋" w:hAnsi="仿宋" w:eastAsia="仿宋" w:cs="仿宋"/>
                <w:b w:val="0"/>
                <w:bCs/>
                <w:sz w:val="21"/>
                <w:szCs w:val="21"/>
                <w:lang w:val="en-US" w:eastAsia="zh-CN"/>
              </w:rPr>
              <w:t>30</w:t>
            </w:r>
            <w:r>
              <w:rPr>
                <w:rFonts w:hint="eastAsia" w:ascii="仿宋" w:hAnsi="仿宋" w:eastAsia="仿宋" w:cs="仿宋"/>
                <w:b w:val="0"/>
                <w:bCs/>
                <w:sz w:val="21"/>
                <w:szCs w:val="21"/>
              </w:rPr>
              <w:t xml:space="preserve"> 分</w:t>
            </w:r>
          </w:p>
        </w:tc>
        <w:tc>
          <w:tcPr>
            <w:tcW w:w="6485" w:type="dxa"/>
            <w:noWrap w:val="0"/>
            <w:vAlign w:val="center"/>
          </w:tcPr>
          <w:p w14:paraId="47065961">
            <w:pPr>
              <w:pStyle w:val="11"/>
              <w:jc w:val="left"/>
              <w:rPr>
                <w:rFonts w:hint="eastAsia" w:ascii="仿宋" w:hAnsi="仿宋" w:eastAsia="仿宋" w:cs="仿宋"/>
                <w:sz w:val="21"/>
                <w:szCs w:val="21"/>
                <w:highlight w:val="none"/>
              </w:rPr>
            </w:pPr>
            <w:r>
              <w:rPr>
                <w:rFonts w:hint="eastAsia" w:ascii="仿宋" w:hAnsi="仿宋" w:eastAsia="仿宋" w:cs="仿宋"/>
                <w:b w:val="0"/>
                <w:bCs/>
                <w:sz w:val="21"/>
                <w:szCs w:val="21"/>
              </w:rPr>
              <w:t>价格分计算方法：满足要求且</w:t>
            </w:r>
            <w:r>
              <w:rPr>
                <w:rFonts w:hint="eastAsia" w:ascii="仿宋" w:hAnsi="仿宋" w:eastAsia="仿宋" w:cs="仿宋"/>
                <w:b w:val="0"/>
                <w:bCs/>
                <w:sz w:val="21"/>
                <w:szCs w:val="21"/>
                <w:lang w:val="en-US" w:eastAsia="zh-CN"/>
              </w:rPr>
              <w:t>报价</w:t>
            </w:r>
            <w:r>
              <w:rPr>
                <w:rFonts w:hint="eastAsia" w:ascii="仿宋" w:hAnsi="仿宋" w:eastAsia="仿宋" w:cs="仿宋"/>
                <w:b w:val="0"/>
                <w:bCs/>
                <w:sz w:val="21"/>
                <w:szCs w:val="21"/>
              </w:rPr>
              <w:t>最低的为评标基准价，其价格分为</w:t>
            </w:r>
            <w:r>
              <w:rPr>
                <w:rFonts w:hint="eastAsia" w:ascii="仿宋" w:hAnsi="仿宋" w:eastAsia="仿宋" w:cs="仿宋"/>
                <w:b w:val="0"/>
                <w:bCs/>
                <w:sz w:val="21"/>
                <w:szCs w:val="21"/>
                <w:lang w:val="en-US" w:eastAsia="zh-CN"/>
              </w:rPr>
              <w:t>30</w:t>
            </w:r>
            <w:r>
              <w:rPr>
                <w:rFonts w:hint="eastAsia" w:ascii="仿宋" w:hAnsi="仿宋" w:eastAsia="仿宋" w:cs="仿宋"/>
                <w:b w:val="0"/>
                <w:bCs/>
                <w:sz w:val="21"/>
                <w:szCs w:val="21"/>
              </w:rPr>
              <w:t>分。其他投标人的价格分统一按照下列公式计算：投标报价得分=(评标基准价／投标报价)×价格权重（</w:t>
            </w: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rPr>
              <w:t>0%）×100。</w:t>
            </w:r>
          </w:p>
        </w:tc>
      </w:tr>
      <w:tr w14:paraId="4CBF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1" w:type="dxa"/>
            <w:noWrap w:val="0"/>
            <w:vAlign w:val="center"/>
          </w:tcPr>
          <w:p w14:paraId="533A8ECB">
            <w:pPr>
              <w:pStyle w:val="11"/>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2</w:t>
            </w:r>
          </w:p>
        </w:tc>
        <w:tc>
          <w:tcPr>
            <w:tcW w:w="1757" w:type="dxa"/>
            <w:noWrap w:val="0"/>
            <w:vAlign w:val="center"/>
          </w:tcPr>
          <w:p w14:paraId="3EC91575">
            <w:pPr>
              <w:pStyle w:val="11"/>
              <w:jc w:val="center"/>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单位认证</w:t>
            </w:r>
          </w:p>
        </w:tc>
        <w:tc>
          <w:tcPr>
            <w:tcW w:w="794" w:type="dxa"/>
            <w:noWrap w:val="0"/>
            <w:vAlign w:val="center"/>
          </w:tcPr>
          <w:p w14:paraId="1DFD169C">
            <w:pPr>
              <w:pStyle w:val="11"/>
              <w:jc w:val="center"/>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10</w:t>
            </w:r>
            <w:r>
              <w:rPr>
                <w:rFonts w:hint="eastAsia" w:ascii="仿宋" w:hAnsi="仿宋" w:eastAsia="仿宋" w:cs="仿宋"/>
                <w:b w:val="0"/>
                <w:bCs/>
                <w:sz w:val="21"/>
                <w:szCs w:val="21"/>
              </w:rPr>
              <w:t xml:space="preserve"> 分</w:t>
            </w:r>
          </w:p>
        </w:tc>
        <w:tc>
          <w:tcPr>
            <w:tcW w:w="6485" w:type="dxa"/>
            <w:noWrap w:val="0"/>
            <w:vAlign w:val="center"/>
          </w:tcPr>
          <w:p w14:paraId="69383E35">
            <w:pPr>
              <w:pStyle w:val="11"/>
              <w:jc w:val="left"/>
              <w:rPr>
                <w:rFonts w:hint="eastAsia" w:ascii="仿宋" w:hAnsi="仿宋" w:eastAsia="仿宋" w:cs="仿宋"/>
                <w:b w:val="0"/>
                <w:bCs/>
                <w:sz w:val="21"/>
                <w:szCs w:val="21"/>
              </w:rPr>
            </w:pPr>
            <w:r>
              <w:rPr>
                <w:rFonts w:hint="eastAsia" w:ascii="仿宋" w:hAnsi="仿宋" w:eastAsia="仿宋" w:cs="仿宋"/>
                <w:b w:val="0"/>
                <w:bCs/>
                <w:sz w:val="21"/>
                <w:szCs w:val="21"/>
              </w:rPr>
              <w:t>具有</w:t>
            </w:r>
            <w:r>
              <w:rPr>
                <w:rFonts w:hint="eastAsia" w:ascii="仿宋" w:hAnsi="仿宋" w:eastAsia="仿宋" w:cs="仿宋"/>
                <w:b w:val="0"/>
                <w:bCs/>
                <w:sz w:val="21"/>
                <w:szCs w:val="21"/>
                <w:lang w:val="en-US" w:eastAsia="zh-CN"/>
              </w:rPr>
              <w:t>相关资质，并提供营业执照复印件、近一年的资信证明、信誉证明，得10分。</w:t>
            </w:r>
          </w:p>
        </w:tc>
      </w:tr>
      <w:tr w14:paraId="4E1D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61" w:type="dxa"/>
            <w:noWrap w:val="0"/>
            <w:vAlign w:val="center"/>
          </w:tcPr>
          <w:p w14:paraId="39DABA7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1757" w:type="dxa"/>
            <w:noWrap w:val="0"/>
            <w:vAlign w:val="center"/>
          </w:tcPr>
          <w:p w14:paraId="7975A6DB">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单位专业性</w:t>
            </w:r>
          </w:p>
        </w:tc>
        <w:tc>
          <w:tcPr>
            <w:tcW w:w="794" w:type="dxa"/>
            <w:noWrap w:val="0"/>
            <w:vAlign w:val="center"/>
          </w:tcPr>
          <w:p w14:paraId="046BF2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分</w:t>
            </w:r>
          </w:p>
        </w:tc>
        <w:tc>
          <w:tcPr>
            <w:tcW w:w="6485" w:type="dxa"/>
            <w:noWrap w:val="0"/>
            <w:vAlign w:val="center"/>
          </w:tcPr>
          <w:p w14:paraId="35F33B1E">
            <w:pPr>
              <w:keepNext w:val="0"/>
              <w:keepLines w:val="0"/>
              <w:pageBreakBefore w:val="0"/>
              <w:kinsoku/>
              <w:wordWrap/>
              <w:overflowPunct/>
              <w:topLinePunct w:val="0"/>
              <w:autoSpaceDE/>
              <w:autoSpaceDN/>
              <w:bidi w:val="0"/>
              <w:adjustRightInd/>
              <w:snapToGrid/>
              <w:spacing w:line="320" w:lineRule="exact"/>
              <w:textAlignment w:val="auto"/>
              <w:rPr>
                <w:rFonts w:hint="default" w:ascii="仿宋" w:hAnsi="仿宋" w:eastAsia="仿宋" w:cs="仿宋"/>
                <w:b/>
                <w:bCs/>
                <w:sz w:val="21"/>
                <w:szCs w:val="21"/>
                <w:highlight w:val="none"/>
                <w:lang w:val="en-US" w:eastAsia="zh-CN"/>
              </w:rPr>
            </w:pPr>
            <w:r>
              <w:rPr>
                <w:rFonts w:hint="eastAsia" w:ascii="仿宋" w:hAnsi="仿宋" w:eastAsia="仿宋" w:cs="仿宋"/>
                <w:sz w:val="21"/>
                <w:szCs w:val="21"/>
                <w:highlight w:val="none"/>
                <w:lang w:val="en-US" w:eastAsia="zh-CN"/>
              </w:rPr>
              <w:t>根据培训单位近三年为国有企事业单位培训的相关业绩，人员配备情况等进行评分，优秀16-20分，良好6-15分，一般0-5分。</w:t>
            </w:r>
          </w:p>
        </w:tc>
      </w:tr>
      <w:tr w14:paraId="7F7B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1" w:type="dxa"/>
            <w:noWrap w:val="0"/>
            <w:vAlign w:val="center"/>
          </w:tcPr>
          <w:p w14:paraId="3DC56F0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1757" w:type="dxa"/>
            <w:noWrap w:val="0"/>
            <w:vAlign w:val="center"/>
          </w:tcPr>
          <w:p w14:paraId="53EDA838">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整体服务方案</w:t>
            </w:r>
          </w:p>
        </w:tc>
        <w:tc>
          <w:tcPr>
            <w:tcW w:w="794" w:type="dxa"/>
            <w:noWrap w:val="0"/>
            <w:vAlign w:val="center"/>
          </w:tcPr>
          <w:p w14:paraId="43E93BC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20分</w:t>
            </w:r>
          </w:p>
        </w:tc>
        <w:tc>
          <w:tcPr>
            <w:tcW w:w="6485" w:type="dxa"/>
            <w:noWrap w:val="0"/>
            <w:vAlign w:val="center"/>
          </w:tcPr>
          <w:p w14:paraId="439B5E8D">
            <w:pPr>
              <w:keepNext w:val="0"/>
              <w:keepLines w:val="0"/>
              <w:pageBreakBefore w:val="0"/>
              <w:kinsoku/>
              <w:wordWrap/>
              <w:overflowPunct/>
              <w:topLinePunct w:val="0"/>
              <w:autoSpaceDE/>
              <w:autoSpaceDN/>
              <w:bidi w:val="0"/>
              <w:adjustRightInd/>
              <w:snapToGrid/>
              <w:spacing w:line="320" w:lineRule="exac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根据培训单位提供的培训方案进行评分，优秀16-20分，良好6-15分，一般0-5分。</w:t>
            </w:r>
          </w:p>
        </w:tc>
      </w:tr>
      <w:tr w14:paraId="6267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61" w:type="dxa"/>
            <w:noWrap w:val="0"/>
            <w:vAlign w:val="center"/>
          </w:tcPr>
          <w:p w14:paraId="2C14545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757" w:type="dxa"/>
            <w:noWrap w:val="0"/>
            <w:vAlign w:val="center"/>
          </w:tcPr>
          <w:p w14:paraId="3E4702F9">
            <w:pPr>
              <w:spacing w:line="0" w:lineRule="atLeast"/>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lang w:val="en-US" w:eastAsia="zh-CN"/>
              </w:rPr>
              <w:t>可</w:t>
            </w:r>
            <w:r>
              <w:rPr>
                <w:rFonts w:hint="eastAsia" w:ascii="仿宋" w:hAnsi="仿宋" w:eastAsia="仿宋" w:cs="仿宋"/>
                <w:sz w:val="21"/>
                <w:szCs w:val="21"/>
              </w:rPr>
              <w:t>对本项目</w:t>
            </w:r>
            <w:r>
              <w:rPr>
                <w:rFonts w:hint="eastAsia" w:ascii="仿宋" w:hAnsi="仿宋" w:eastAsia="仿宋" w:cs="仿宋"/>
                <w:sz w:val="21"/>
                <w:szCs w:val="21"/>
                <w:lang w:val="en-US" w:eastAsia="zh-CN"/>
              </w:rPr>
              <w:t>提供</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附加服务</w:t>
            </w:r>
          </w:p>
        </w:tc>
        <w:tc>
          <w:tcPr>
            <w:tcW w:w="794" w:type="dxa"/>
            <w:noWrap w:val="0"/>
            <w:vAlign w:val="center"/>
          </w:tcPr>
          <w:p w14:paraId="1A1A38A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20分</w:t>
            </w:r>
          </w:p>
        </w:tc>
        <w:tc>
          <w:tcPr>
            <w:tcW w:w="6485" w:type="dxa"/>
            <w:noWrap w:val="0"/>
            <w:vAlign w:val="center"/>
          </w:tcPr>
          <w:p w14:paraId="7E17FBEC">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根据培训单位提供的内容进行评分，优秀16-20分，良好6-15分，一般0-5分。</w:t>
            </w:r>
          </w:p>
        </w:tc>
      </w:tr>
    </w:tbl>
    <w:p w14:paraId="60E714EF">
      <w:pPr>
        <w:pStyle w:val="4"/>
        <w:numPr>
          <w:ilvl w:val="0"/>
          <w:numId w:val="0"/>
        </w:numPr>
        <w:ind w:leftChars="200"/>
        <w:rPr>
          <w:rFonts w:hint="default" w:ascii="仿宋" w:hAnsi="仿宋" w:eastAsia="仿宋" w:cs="仿宋"/>
          <w:sz w:val="24"/>
          <w:szCs w:val="32"/>
          <w:lang w:val="en-US" w:eastAsia="zh-CN"/>
        </w:rPr>
      </w:pPr>
    </w:p>
    <w:sectPr>
      <w:type w:val="continuous"/>
      <w:pgSz w:w="11906" w:h="16838"/>
      <w:pgMar w:top="1440" w:right="1800" w:bottom="1440" w:left="1800"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FDBE7"/>
    <w:multiLevelType w:val="singleLevel"/>
    <w:tmpl w:val="9B7FDBE7"/>
    <w:lvl w:ilvl="0" w:tentative="0">
      <w:start w:val="1"/>
      <w:numFmt w:val="chineseCounting"/>
      <w:suff w:val="nothing"/>
      <w:lvlText w:val="（%1）"/>
      <w:lvlJc w:val="left"/>
      <w:rPr>
        <w:rFonts w:hint="eastAsia"/>
      </w:rPr>
    </w:lvl>
  </w:abstractNum>
  <w:abstractNum w:abstractNumId="1">
    <w:nsid w:val="CB74C788"/>
    <w:multiLevelType w:val="singleLevel"/>
    <w:tmpl w:val="CB74C788"/>
    <w:lvl w:ilvl="0" w:tentative="0">
      <w:start w:val="4"/>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ascii="仿宋" w:hAnsi="仿宋" w:eastAsia="仿宋" w:cs="仿宋"/>
        <w:sz w:val="24"/>
        <w:szCs w:val="24"/>
      </w:rPr>
    </w:lvl>
  </w:abstractNum>
  <w:abstractNum w:abstractNumId="3">
    <w:nsid w:val="2DCDDB02"/>
    <w:multiLevelType w:val="singleLevel"/>
    <w:tmpl w:val="2DCDDB02"/>
    <w:lvl w:ilvl="0" w:tentative="0">
      <w:start w:val="1"/>
      <w:numFmt w:val="chineseCounting"/>
      <w:suff w:val="nothing"/>
      <w:lvlText w:val="%1、"/>
      <w:lvlJc w:val="left"/>
      <w:pPr>
        <w:ind w:left="521"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kN2I2NmE4NzY4M2FjNmNhYTMzMTgzZmQxZTg1MmYifQ=="/>
  </w:docVars>
  <w:rsids>
    <w:rsidRoot w:val="006F083D"/>
    <w:rsid w:val="00066AF2"/>
    <w:rsid w:val="003C5A95"/>
    <w:rsid w:val="006F083D"/>
    <w:rsid w:val="0075610A"/>
    <w:rsid w:val="00A04AB7"/>
    <w:rsid w:val="00A42532"/>
    <w:rsid w:val="00E246E7"/>
    <w:rsid w:val="07B84130"/>
    <w:rsid w:val="0A8C6310"/>
    <w:rsid w:val="0B126087"/>
    <w:rsid w:val="0F6365B3"/>
    <w:rsid w:val="11BF62D4"/>
    <w:rsid w:val="16991466"/>
    <w:rsid w:val="1E4F68CC"/>
    <w:rsid w:val="237D3C10"/>
    <w:rsid w:val="2B855B1C"/>
    <w:rsid w:val="406F6410"/>
    <w:rsid w:val="579B2BBB"/>
    <w:rsid w:val="69F555DB"/>
    <w:rsid w:val="6EF82FA2"/>
    <w:rsid w:val="7D334B56"/>
    <w:rsid w:val="7D7020D1"/>
    <w:rsid w:val="7E9A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2"/>
    <w:basedOn w:val="2"/>
    <w:qFormat/>
    <w:uiPriority w:val="0"/>
    <w:pPr>
      <w:ind w:firstLine="420" w:firstLineChars="200"/>
    </w:pPr>
  </w:style>
  <w:style w:type="table" w:styleId="6">
    <w:name w:val="Table Grid"/>
    <w:basedOn w:val="5"/>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网格型1"/>
    <w:basedOn w:val="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9A9F-EED8-42A0-94EF-72957D137C93}">
  <ds:schemaRefs/>
</ds:datastoreItem>
</file>

<file path=docProps/app.xml><?xml version="1.0" encoding="utf-8"?>
<Properties xmlns="http://schemas.openxmlformats.org/officeDocument/2006/extended-properties" xmlns:vt="http://schemas.openxmlformats.org/officeDocument/2006/docPropsVTypes">
  <Template>Normal</Template>
  <Pages>2</Pages>
  <Words>1103</Words>
  <Characters>1223</Characters>
  <Lines>6</Lines>
  <Paragraphs>1</Paragraphs>
  <TotalTime>33</TotalTime>
  <ScaleCrop>false</ScaleCrop>
  <LinksUpToDate>false</LinksUpToDate>
  <CharactersWithSpaces>1240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2023-09-08T01:22:00Z</dcterms:created>
  <dc:creator>86155</dc:creator>
  <cp:lastModifiedBy>961717</cp:lastModifiedBy>
  <cp:lastPrinted>2023-09-08T06:26:00Z</cp:lastPrinted>
  <dcterms:modified xsi:type="dcterms:W3CDTF">2026-07-10T06:55:47Z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A019DFCA5ACB46AEA897973AB719E219_13</vt:lpwstr>
  </property>
  <property fmtid="{D5CDD505-2E9C-101B-9397-08002B2CF9AE}" pid="4" name="KSOTemplateDocerSaveRecord">
    <vt:lpwstr>eyJoZGlkIjoiMjVkN2I2NmE4NzY4M2FjNmNhYTMzMTgzZmQxZTg1MmYiLCJ1c2VySWQiOiI0NTM5NDk5OTcifQ==</vt:lpwstr>
  </property>
</Properties>
</file>